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77" w:rsidRPr="00435A2D" w:rsidRDefault="00910D77" w:rsidP="00BF3B27">
      <w:pPr>
        <w:jc w:val="right"/>
        <w:rPr>
          <w:b/>
          <w:lang w:val="uk-UA"/>
        </w:rPr>
      </w:pPr>
    </w:p>
    <w:p w:rsidR="00910D77" w:rsidRPr="00435A2D" w:rsidRDefault="00910D77" w:rsidP="00BF3B27">
      <w:pPr>
        <w:jc w:val="right"/>
        <w:rPr>
          <w:b/>
          <w:lang w:val="uk-UA"/>
        </w:rPr>
      </w:pPr>
    </w:p>
    <w:p w:rsidR="00910D77" w:rsidRPr="00435A2D" w:rsidRDefault="00910D77" w:rsidP="00BF3B27">
      <w:pPr>
        <w:jc w:val="right"/>
        <w:rPr>
          <w:b/>
          <w:lang w:val="uk-UA"/>
        </w:rPr>
      </w:pPr>
    </w:p>
    <w:p w:rsidR="00910D77" w:rsidRPr="00435A2D" w:rsidRDefault="00910D77" w:rsidP="00BF3B27">
      <w:pPr>
        <w:jc w:val="right"/>
        <w:rPr>
          <w:b/>
          <w:lang w:val="uk-UA"/>
        </w:rPr>
      </w:pPr>
    </w:p>
    <w:p w:rsidR="00910D77" w:rsidRPr="00435A2D" w:rsidRDefault="00910D77" w:rsidP="00BF3B27">
      <w:pPr>
        <w:jc w:val="right"/>
        <w:rPr>
          <w:b/>
          <w:lang w:val="uk-UA"/>
        </w:rPr>
      </w:pPr>
    </w:p>
    <w:p w:rsidR="00910D77" w:rsidRPr="00435A2D" w:rsidRDefault="00910D77" w:rsidP="00BF3B27">
      <w:pPr>
        <w:jc w:val="right"/>
        <w:rPr>
          <w:b/>
          <w:lang w:val="uk-UA"/>
        </w:rPr>
      </w:pPr>
    </w:p>
    <w:p w:rsidR="00910D77" w:rsidRPr="00435A2D" w:rsidRDefault="00910D77" w:rsidP="00BF3B27">
      <w:pPr>
        <w:jc w:val="right"/>
        <w:rPr>
          <w:b/>
          <w:lang w:val="uk-UA"/>
        </w:rPr>
      </w:pPr>
    </w:p>
    <w:p w:rsidR="00910D77" w:rsidRPr="00435A2D" w:rsidRDefault="00910D77" w:rsidP="00BF3B27">
      <w:pPr>
        <w:jc w:val="right"/>
        <w:rPr>
          <w:b/>
          <w:lang w:val="uk-UA"/>
        </w:rPr>
      </w:pPr>
    </w:p>
    <w:p w:rsidR="00910D77" w:rsidRPr="00435A2D" w:rsidRDefault="00910D77" w:rsidP="00BF3B27">
      <w:pPr>
        <w:jc w:val="right"/>
        <w:rPr>
          <w:b/>
          <w:lang w:val="uk-UA"/>
        </w:rPr>
      </w:pPr>
    </w:p>
    <w:p w:rsidR="00910D77" w:rsidRPr="00435A2D" w:rsidRDefault="00910D77" w:rsidP="00BF3B27">
      <w:pPr>
        <w:jc w:val="right"/>
        <w:rPr>
          <w:b/>
          <w:lang w:val="uk-UA"/>
        </w:rPr>
      </w:pPr>
    </w:p>
    <w:p w:rsidR="00910D77" w:rsidRPr="00435A2D" w:rsidRDefault="00910D77" w:rsidP="00BF3B27">
      <w:pPr>
        <w:jc w:val="right"/>
        <w:rPr>
          <w:b/>
          <w:lang w:val="uk-UA"/>
        </w:rPr>
      </w:pPr>
    </w:p>
    <w:p w:rsidR="00910D77" w:rsidRPr="00435A2D" w:rsidRDefault="00910D77" w:rsidP="00BF3B27">
      <w:pPr>
        <w:jc w:val="right"/>
        <w:rPr>
          <w:b/>
          <w:lang w:val="uk-UA"/>
        </w:rPr>
      </w:pPr>
    </w:p>
    <w:p w:rsidR="00910D77" w:rsidRDefault="00910D77" w:rsidP="00B659DB">
      <w:pPr>
        <w:ind w:firstLine="708"/>
        <w:jc w:val="center"/>
        <w:rPr>
          <w:rFonts w:ascii="Arial" w:hAnsi="Arial" w:cs="Arial"/>
          <w:b/>
          <w:bCs/>
          <w:lang w:val="uk-UA"/>
        </w:rPr>
      </w:pPr>
      <w:r>
        <w:rPr>
          <w:rFonts w:ascii="Arial" w:hAnsi="Arial" w:cs="Arial"/>
          <w:b/>
          <w:bCs/>
          <w:lang w:val="uk-UA"/>
        </w:rPr>
        <w:t>НЕЗАЛЕЖНИЙ ЗВІТ З</w:t>
      </w:r>
      <w:r w:rsidRPr="00B62BA8">
        <w:rPr>
          <w:rFonts w:ascii="Arial" w:hAnsi="Arial" w:cs="Arial"/>
          <w:b/>
          <w:bCs/>
          <w:lang w:val="uk-UA"/>
        </w:rPr>
        <w:t xml:space="preserve"> НАДАННЯ ВПЕВНЕНОСТІ</w:t>
      </w:r>
    </w:p>
    <w:p w:rsidR="00910D77" w:rsidRDefault="00910D77" w:rsidP="00B659DB">
      <w:pPr>
        <w:jc w:val="center"/>
        <w:rPr>
          <w:rFonts w:ascii="Arial" w:hAnsi="Arial" w:cs="Arial"/>
          <w:b/>
          <w:lang w:val="uk-UA"/>
        </w:rPr>
      </w:pPr>
      <w:r w:rsidRPr="00B62BA8">
        <w:rPr>
          <w:rFonts w:ascii="Arial" w:hAnsi="Arial" w:cs="Arial"/>
          <w:b/>
          <w:lang w:val="uk-UA"/>
        </w:rPr>
        <w:t>щодо</w:t>
      </w:r>
      <w:r>
        <w:rPr>
          <w:rFonts w:ascii="Arial" w:hAnsi="Arial" w:cs="Arial"/>
          <w:b/>
          <w:lang w:val="uk-UA"/>
        </w:rPr>
        <w:t xml:space="preserve"> річних звітних даних</w:t>
      </w:r>
    </w:p>
    <w:p w:rsidR="00910D77" w:rsidRPr="00B62BA8" w:rsidRDefault="00910D77" w:rsidP="00B659DB">
      <w:pPr>
        <w:jc w:val="center"/>
        <w:rPr>
          <w:rFonts w:ascii="Arial" w:hAnsi="Arial" w:cs="Arial"/>
          <w:b/>
          <w:lang w:val="uk-UA"/>
        </w:rPr>
      </w:pPr>
      <w:r w:rsidRPr="00B62BA8">
        <w:rPr>
          <w:rFonts w:ascii="Arial" w:hAnsi="Arial" w:cs="Arial"/>
          <w:b/>
          <w:lang w:val="uk-UA"/>
        </w:rPr>
        <w:t>Приватного акціонерного товариства «</w:t>
      </w:r>
      <w:r>
        <w:rPr>
          <w:rFonts w:ascii="Arial" w:hAnsi="Arial" w:cs="Arial"/>
          <w:b/>
          <w:lang w:val="uk-UA"/>
        </w:rPr>
        <w:t>Акціонерна с</w:t>
      </w:r>
      <w:r w:rsidRPr="00B62BA8">
        <w:rPr>
          <w:rFonts w:ascii="Arial" w:hAnsi="Arial" w:cs="Arial"/>
          <w:b/>
          <w:lang w:val="uk-UA"/>
        </w:rPr>
        <w:t>трахова компанія «</w:t>
      </w:r>
      <w:r>
        <w:rPr>
          <w:rFonts w:ascii="Arial" w:hAnsi="Arial" w:cs="Arial"/>
          <w:b/>
          <w:lang w:val="uk-UA"/>
        </w:rPr>
        <w:t>Скарбниця</w:t>
      </w:r>
      <w:r w:rsidRPr="00B62BA8">
        <w:rPr>
          <w:rFonts w:ascii="Arial" w:hAnsi="Arial" w:cs="Arial"/>
          <w:b/>
          <w:lang w:val="uk-UA"/>
        </w:rPr>
        <w:t xml:space="preserve">» </w:t>
      </w:r>
      <w:r>
        <w:rPr>
          <w:rFonts w:ascii="Arial" w:hAnsi="Arial" w:cs="Arial"/>
          <w:b/>
          <w:lang w:val="uk-UA"/>
        </w:rPr>
        <w:t xml:space="preserve">за </w:t>
      </w:r>
      <w:r w:rsidRPr="00B62BA8">
        <w:rPr>
          <w:rFonts w:ascii="Arial" w:hAnsi="Arial" w:cs="Arial"/>
          <w:b/>
          <w:bCs/>
          <w:lang w:val="uk-UA"/>
        </w:rPr>
        <w:t xml:space="preserve"> 201</w:t>
      </w:r>
      <w:r w:rsidRPr="0039753E">
        <w:rPr>
          <w:rFonts w:ascii="Arial" w:hAnsi="Arial" w:cs="Arial"/>
          <w:b/>
          <w:bCs/>
        </w:rPr>
        <w:t>9</w:t>
      </w:r>
      <w:r>
        <w:rPr>
          <w:rFonts w:ascii="Arial" w:hAnsi="Arial" w:cs="Arial"/>
          <w:b/>
          <w:bCs/>
          <w:lang w:val="uk-UA"/>
        </w:rPr>
        <w:t xml:space="preserve"> рік</w:t>
      </w:r>
    </w:p>
    <w:p w:rsidR="00910D77" w:rsidRPr="00435A2D" w:rsidRDefault="00910D77" w:rsidP="00B659DB">
      <w:pPr>
        <w:jc w:val="center"/>
        <w:rPr>
          <w:rFonts w:ascii="Arial" w:hAnsi="Arial" w:cs="Arial"/>
          <w:lang w:val="uk-UA"/>
        </w:rPr>
      </w:pPr>
    </w:p>
    <w:p w:rsidR="00910D77" w:rsidRPr="00C63482" w:rsidRDefault="00910D77" w:rsidP="00C63482">
      <w:pPr>
        <w:numPr>
          <w:ilvl w:val="0"/>
          <w:numId w:val="35"/>
        </w:numPr>
        <w:jc w:val="both"/>
        <w:rPr>
          <w:rFonts w:ascii="Arial" w:hAnsi="Arial" w:cs="Arial"/>
          <w:bCs/>
          <w:i/>
          <w:lang w:val="uk-UA"/>
        </w:rPr>
      </w:pPr>
      <w:r w:rsidRPr="00C63482">
        <w:rPr>
          <w:rFonts w:ascii="Arial" w:hAnsi="Arial" w:cs="Arial"/>
          <w:i/>
          <w:lang w:val="uk-UA"/>
        </w:rPr>
        <w:t>Акціонерам та керівництву Приватного акціонерного товариства «Акціонерна страхова компанія «Скарбниця»</w:t>
      </w:r>
      <w:r w:rsidRPr="00C63482">
        <w:rPr>
          <w:rFonts w:ascii="Arial" w:hAnsi="Arial" w:cs="Arial"/>
          <w:bCs/>
          <w:i/>
          <w:lang w:val="uk-UA"/>
        </w:rPr>
        <w:t>;</w:t>
      </w:r>
    </w:p>
    <w:p w:rsidR="00910D77" w:rsidRPr="0049503B" w:rsidRDefault="00910D77" w:rsidP="00C63482">
      <w:pPr>
        <w:numPr>
          <w:ilvl w:val="0"/>
          <w:numId w:val="35"/>
        </w:numPr>
        <w:jc w:val="both"/>
        <w:rPr>
          <w:rFonts w:ascii="Arial" w:hAnsi="Arial" w:cs="Arial"/>
          <w:b/>
          <w:i/>
          <w:caps/>
          <w:lang w:val="uk-UA"/>
        </w:rPr>
      </w:pPr>
      <w:r w:rsidRPr="00C63482">
        <w:rPr>
          <w:rFonts w:ascii="Arial" w:hAnsi="Arial" w:cs="Arial"/>
          <w:i/>
          <w:lang w:val="uk-UA"/>
        </w:rPr>
        <w:t>Національній комісії, що здійснює державне регулювання у сфері ринків фінансових послуг</w:t>
      </w:r>
    </w:p>
    <w:p w:rsidR="00910D77" w:rsidRPr="00C63482" w:rsidRDefault="00910D77" w:rsidP="0049503B">
      <w:pPr>
        <w:ind w:left="1068"/>
        <w:jc w:val="both"/>
        <w:rPr>
          <w:rFonts w:ascii="Arial" w:hAnsi="Arial" w:cs="Arial"/>
          <w:b/>
          <w:i/>
          <w:caps/>
          <w:lang w:val="uk-UA"/>
        </w:rPr>
      </w:pPr>
    </w:p>
    <w:p w:rsidR="00910D77" w:rsidRPr="0075331D" w:rsidRDefault="00910D77" w:rsidP="0049503B">
      <w:pPr>
        <w:jc w:val="both"/>
        <w:rPr>
          <w:rFonts w:ascii="Arial" w:hAnsi="Arial" w:cs="Arial"/>
          <w:b/>
          <w:color w:val="000000"/>
          <w:lang w:val="uk-UA"/>
        </w:rPr>
      </w:pPr>
      <w:r w:rsidRPr="00435A2D">
        <w:rPr>
          <w:rFonts w:ascii="Arial" w:hAnsi="Arial" w:cs="Arial"/>
          <w:color w:val="000000"/>
          <w:lang w:val="uk-UA"/>
        </w:rPr>
        <w:tab/>
      </w:r>
      <w:r>
        <w:rPr>
          <w:rFonts w:ascii="Arial" w:hAnsi="Arial" w:cs="Arial"/>
          <w:b/>
          <w:i/>
          <w:lang w:val="uk-UA"/>
        </w:rPr>
        <w:t>Ідентифікація та опис інформації про предмет перевірки</w:t>
      </w:r>
      <w:r w:rsidRPr="0075331D">
        <w:rPr>
          <w:rFonts w:ascii="Arial" w:hAnsi="Arial" w:cs="Arial"/>
          <w:b/>
          <w:i/>
          <w:lang w:val="uk-UA"/>
        </w:rPr>
        <w:t xml:space="preserve"> </w:t>
      </w:r>
    </w:p>
    <w:p w:rsidR="00910D77" w:rsidRPr="00435A2D" w:rsidRDefault="00910D77" w:rsidP="00BF3B27">
      <w:pPr>
        <w:jc w:val="both"/>
        <w:rPr>
          <w:rFonts w:ascii="Arial" w:hAnsi="Arial" w:cs="Arial"/>
          <w:color w:val="000000"/>
          <w:lang w:val="uk-UA"/>
        </w:rPr>
      </w:pPr>
    </w:p>
    <w:p w:rsidR="00910D77" w:rsidRDefault="00910D77" w:rsidP="00290751">
      <w:pPr>
        <w:ind w:firstLine="708"/>
        <w:jc w:val="both"/>
        <w:rPr>
          <w:rFonts w:ascii="Arial" w:hAnsi="Arial" w:cs="Arial"/>
          <w:color w:val="000000"/>
          <w:lang w:val="uk-UA"/>
        </w:rPr>
      </w:pPr>
      <w:r>
        <w:rPr>
          <w:rFonts w:ascii="Arial" w:hAnsi="Arial" w:cs="Arial"/>
          <w:color w:val="000000"/>
          <w:lang w:val="uk-UA"/>
        </w:rPr>
        <w:t>Ми виконали завдання з надання впевненості, що не є аудитом чи оглядом історичної фінансової інформації, щодо річ</w:t>
      </w:r>
      <w:r w:rsidRPr="00435A2D">
        <w:rPr>
          <w:rFonts w:ascii="Arial" w:hAnsi="Arial" w:cs="Arial"/>
          <w:color w:val="000000"/>
          <w:lang w:val="uk-UA"/>
        </w:rPr>
        <w:t xml:space="preserve">них звітних даних </w:t>
      </w:r>
      <w:r w:rsidRPr="00435A2D">
        <w:rPr>
          <w:rFonts w:ascii="Arial" w:hAnsi="Arial" w:cs="Arial"/>
          <w:lang w:val="uk-UA"/>
        </w:rPr>
        <w:t>Приватного акціонерного товариства «</w:t>
      </w:r>
      <w:r>
        <w:rPr>
          <w:rFonts w:ascii="Arial" w:hAnsi="Arial" w:cs="Arial"/>
          <w:lang w:val="uk-UA"/>
        </w:rPr>
        <w:t>Акціонерна с</w:t>
      </w:r>
      <w:r w:rsidRPr="00435A2D">
        <w:rPr>
          <w:rFonts w:ascii="Arial" w:hAnsi="Arial" w:cs="Arial"/>
          <w:color w:val="000000"/>
          <w:lang w:val="uk-UA"/>
        </w:rPr>
        <w:t>трахова компанія «</w:t>
      </w:r>
      <w:r>
        <w:rPr>
          <w:rFonts w:ascii="Arial" w:hAnsi="Arial" w:cs="Arial"/>
          <w:color w:val="000000"/>
          <w:lang w:val="uk-UA"/>
        </w:rPr>
        <w:t>Скарбниця» за 2019 рік (далі за текстом – «</w:t>
      </w:r>
      <w:r w:rsidRPr="00435A2D">
        <w:rPr>
          <w:rFonts w:ascii="Arial" w:hAnsi="Arial" w:cs="Arial"/>
          <w:color w:val="000000"/>
          <w:lang w:val="uk-UA"/>
        </w:rPr>
        <w:t>Товариство</w:t>
      </w:r>
      <w:r>
        <w:rPr>
          <w:rFonts w:ascii="Arial" w:hAnsi="Arial" w:cs="Arial"/>
          <w:color w:val="000000"/>
          <w:lang w:val="uk-UA"/>
        </w:rPr>
        <w:t xml:space="preserve">»,  </w:t>
      </w:r>
      <w:r w:rsidRPr="007718E4">
        <w:rPr>
          <w:rFonts w:ascii="Arial" w:hAnsi="Arial" w:cs="Arial"/>
          <w:lang w:val="uk-UA"/>
        </w:rPr>
        <w:t xml:space="preserve"> код за ЄДРПОУ</w:t>
      </w:r>
      <w:r w:rsidRPr="003E0F67">
        <w:rPr>
          <w:rFonts w:ascii="Arial" w:hAnsi="Arial" w:cs="Arial"/>
          <w:lang w:val="uk-UA"/>
        </w:rPr>
        <w:t xml:space="preserve"> </w:t>
      </w:r>
      <w:r w:rsidRPr="007718E4">
        <w:rPr>
          <w:rFonts w:ascii="Arial" w:hAnsi="Arial" w:cs="Arial"/>
          <w:lang w:val="uk-UA"/>
        </w:rPr>
        <w:t>13809430</w:t>
      </w:r>
      <w:r w:rsidRPr="003E0F67">
        <w:rPr>
          <w:rFonts w:ascii="Arial" w:hAnsi="Arial" w:cs="Arial"/>
          <w:lang w:val="uk-UA"/>
        </w:rPr>
        <w:t xml:space="preserve">, </w:t>
      </w:r>
      <w:r w:rsidRPr="007718E4">
        <w:rPr>
          <w:rFonts w:ascii="Arial" w:hAnsi="Arial" w:cs="Arial"/>
          <w:lang w:val="uk-UA"/>
        </w:rPr>
        <w:t xml:space="preserve">місцезнаходження: </w:t>
      </w:r>
      <w:smartTag w:uri="urn:schemas-microsoft-com:office:smarttags" w:element="metricconverter">
        <w:smartTagPr>
          <w:attr w:name="ProductID" w:val="79005, м"/>
        </w:smartTagPr>
        <w:r w:rsidRPr="007718E4">
          <w:rPr>
            <w:rFonts w:ascii="Arial" w:hAnsi="Arial" w:cs="Arial"/>
            <w:lang w:val="uk-UA"/>
          </w:rPr>
          <w:t>790</w:t>
        </w:r>
        <w:r w:rsidRPr="003E0F67">
          <w:rPr>
            <w:rFonts w:ascii="Arial" w:hAnsi="Arial" w:cs="Arial"/>
            <w:lang w:val="uk-UA"/>
          </w:rPr>
          <w:t>05</w:t>
        </w:r>
        <w:r w:rsidRPr="007718E4">
          <w:rPr>
            <w:rFonts w:ascii="Arial" w:hAnsi="Arial" w:cs="Arial"/>
            <w:lang w:val="uk-UA"/>
          </w:rPr>
          <w:t>, м</w:t>
        </w:r>
      </w:smartTag>
      <w:r w:rsidRPr="007718E4">
        <w:rPr>
          <w:rFonts w:ascii="Arial" w:hAnsi="Arial" w:cs="Arial"/>
          <w:lang w:val="uk-UA"/>
        </w:rPr>
        <w:t xml:space="preserve">. Львів, вул. </w:t>
      </w:r>
      <w:r w:rsidRPr="003E0F67">
        <w:rPr>
          <w:rFonts w:ascii="Arial" w:hAnsi="Arial" w:cs="Arial"/>
          <w:lang w:val="uk-UA"/>
        </w:rPr>
        <w:t>Саксаганського</w:t>
      </w:r>
      <w:r w:rsidRPr="00E64B2C">
        <w:rPr>
          <w:rFonts w:ascii="Arial" w:hAnsi="Arial" w:cs="Arial"/>
          <w:lang w:val="uk-UA"/>
        </w:rPr>
        <w:t>, буд.</w:t>
      </w:r>
      <w:r>
        <w:rPr>
          <w:rFonts w:ascii="Arial" w:hAnsi="Arial" w:cs="Arial"/>
          <w:lang w:val="uk-UA"/>
        </w:rPr>
        <w:t>5</w:t>
      </w:r>
      <w:r>
        <w:rPr>
          <w:rFonts w:ascii="Arial" w:hAnsi="Arial" w:cs="Arial"/>
          <w:color w:val="000000"/>
          <w:lang w:val="uk-UA"/>
        </w:rPr>
        <w:t>).</w:t>
      </w:r>
    </w:p>
    <w:p w:rsidR="00910D77" w:rsidRPr="00435A2D" w:rsidRDefault="00910D77" w:rsidP="00290751">
      <w:pPr>
        <w:ind w:firstLine="708"/>
        <w:jc w:val="both"/>
        <w:rPr>
          <w:rFonts w:ascii="Arial" w:hAnsi="Arial" w:cs="Arial"/>
          <w:color w:val="000000"/>
          <w:lang w:val="uk-UA"/>
        </w:rPr>
      </w:pPr>
    </w:p>
    <w:p w:rsidR="00910D77" w:rsidRPr="00435A2D" w:rsidRDefault="00910D77" w:rsidP="00833DCD">
      <w:pPr>
        <w:ind w:firstLine="708"/>
        <w:jc w:val="both"/>
        <w:rPr>
          <w:rFonts w:ascii="Arial" w:hAnsi="Arial" w:cs="Arial"/>
          <w:color w:val="000000"/>
          <w:lang w:val="uk-UA"/>
        </w:rPr>
      </w:pPr>
      <w:r>
        <w:rPr>
          <w:rFonts w:ascii="Arial" w:hAnsi="Arial" w:cs="Arial"/>
          <w:color w:val="000000"/>
          <w:lang w:val="uk-UA"/>
        </w:rPr>
        <w:t>Річні звітні дані страховика включають</w:t>
      </w:r>
      <w:r w:rsidRPr="00435A2D">
        <w:rPr>
          <w:rFonts w:ascii="Arial" w:hAnsi="Arial" w:cs="Arial"/>
          <w:color w:val="000000"/>
          <w:lang w:val="uk-UA"/>
        </w:rPr>
        <w:t>:</w:t>
      </w:r>
    </w:p>
    <w:p w:rsidR="00910D77" w:rsidRPr="00435A2D" w:rsidRDefault="00910D77" w:rsidP="00833DCD">
      <w:pPr>
        <w:ind w:firstLine="708"/>
        <w:jc w:val="both"/>
        <w:rPr>
          <w:rFonts w:ascii="Arial" w:hAnsi="Arial" w:cs="Arial"/>
          <w:color w:val="000000"/>
          <w:lang w:val="uk-UA"/>
        </w:rPr>
      </w:pPr>
      <w:hyperlink r:id="rId7" w:anchor="n75" w:history="1">
        <w:r w:rsidRPr="00435A2D">
          <w:rPr>
            <w:rFonts w:ascii="Arial" w:hAnsi="Arial" w:cs="Arial"/>
            <w:color w:val="000000"/>
            <w:lang w:val="uk-UA"/>
          </w:rPr>
          <w:t>Додаток 1</w:t>
        </w:r>
      </w:hyperlink>
      <w:r w:rsidRPr="00435A2D">
        <w:rPr>
          <w:rFonts w:ascii="Arial" w:hAnsi="Arial" w:cs="Arial"/>
          <w:color w:val="000000"/>
          <w:lang w:val="uk-UA"/>
        </w:rPr>
        <w:t xml:space="preserve"> «Загальні відомості про страховика»;</w:t>
      </w:r>
    </w:p>
    <w:bookmarkStart w:id="0" w:name="n43"/>
    <w:bookmarkEnd w:id="0"/>
    <w:p w:rsidR="00910D77" w:rsidRPr="00435A2D" w:rsidRDefault="00910D77" w:rsidP="00833DCD">
      <w:pPr>
        <w:ind w:firstLine="708"/>
        <w:jc w:val="both"/>
        <w:rPr>
          <w:rFonts w:ascii="Arial" w:hAnsi="Arial" w:cs="Arial"/>
          <w:color w:val="000000"/>
          <w:lang w:val="uk-UA"/>
        </w:rPr>
      </w:pPr>
      <w:r w:rsidRPr="00435A2D">
        <w:rPr>
          <w:rFonts w:ascii="Arial" w:hAnsi="Arial" w:cs="Arial"/>
          <w:color w:val="000000"/>
          <w:lang w:val="uk-UA"/>
        </w:rPr>
        <w:fldChar w:fldCharType="begin"/>
      </w:r>
      <w:r w:rsidRPr="00435A2D">
        <w:rPr>
          <w:rFonts w:ascii="Arial" w:hAnsi="Arial" w:cs="Arial"/>
          <w:color w:val="000000"/>
          <w:lang w:val="uk-UA"/>
        </w:rPr>
        <w:instrText xml:space="preserve"> HYPERLINK "http://zakon3.rada.gov.ua/laws/show/z0517-04" \l "n75" </w:instrText>
      </w:r>
      <w:r w:rsidRPr="003E7CCD">
        <w:rPr>
          <w:rFonts w:ascii="Arial" w:hAnsi="Arial" w:cs="Arial"/>
          <w:color w:val="000000"/>
          <w:lang w:val="uk-UA"/>
        </w:rPr>
      </w:r>
      <w:r w:rsidRPr="00435A2D">
        <w:rPr>
          <w:rFonts w:ascii="Arial" w:hAnsi="Arial" w:cs="Arial"/>
          <w:color w:val="000000"/>
          <w:lang w:val="uk-UA"/>
        </w:rPr>
        <w:fldChar w:fldCharType="separate"/>
      </w:r>
      <w:r w:rsidRPr="00435A2D">
        <w:rPr>
          <w:rFonts w:ascii="Arial" w:hAnsi="Arial" w:cs="Arial"/>
          <w:color w:val="000000"/>
          <w:lang w:val="uk-UA"/>
        </w:rPr>
        <w:t xml:space="preserve">Додаток </w:t>
      </w:r>
      <w:r w:rsidRPr="00435A2D">
        <w:rPr>
          <w:rFonts w:ascii="Arial" w:hAnsi="Arial" w:cs="Arial"/>
          <w:color w:val="000000"/>
          <w:lang w:val="uk-UA"/>
        </w:rPr>
        <w:fldChar w:fldCharType="end"/>
      </w:r>
      <w:r w:rsidRPr="00435A2D">
        <w:rPr>
          <w:rFonts w:ascii="Arial" w:hAnsi="Arial" w:cs="Arial"/>
          <w:color w:val="000000"/>
          <w:lang w:val="uk-UA"/>
        </w:rPr>
        <w:t>2 «Звіт про доходи та витрати страховика»;</w:t>
      </w:r>
    </w:p>
    <w:bookmarkStart w:id="1" w:name="n44"/>
    <w:bookmarkEnd w:id="1"/>
    <w:p w:rsidR="00910D77" w:rsidRPr="00435A2D" w:rsidRDefault="00910D77" w:rsidP="00833DCD">
      <w:pPr>
        <w:ind w:firstLine="708"/>
        <w:jc w:val="both"/>
        <w:rPr>
          <w:rFonts w:ascii="Arial" w:hAnsi="Arial" w:cs="Arial"/>
          <w:color w:val="000000"/>
          <w:lang w:val="uk-UA"/>
        </w:rPr>
      </w:pPr>
      <w:r w:rsidRPr="00435A2D">
        <w:rPr>
          <w:rFonts w:ascii="Arial" w:hAnsi="Arial" w:cs="Arial"/>
          <w:color w:val="000000"/>
          <w:lang w:val="uk-UA"/>
        </w:rPr>
        <w:fldChar w:fldCharType="begin"/>
      </w:r>
      <w:r w:rsidRPr="00435A2D">
        <w:rPr>
          <w:rFonts w:ascii="Arial" w:hAnsi="Arial" w:cs="Arial"/>
          <w:color w:val="000000"/>
          <w:lang w:val="uk-UA"/>
        </w:rPr>
        <w:instrText xml:space="preserve"> HYPERLINK "http://zakon3.rada.gov.ua/laws/show/z0517-04" \l "n75" </w:instrText>
      </w:r>
      <w:r w:rsidRPr="003E7CCD">
        <w:rPr>
          <w:rFonts w:ascii="Arial" w:hAnsi="Arial" w:cs="Arial"/>
          <w:color w:val="000000"/>
          <w:lang w:val="uk-UA"/>
        </w:rPr>
      </w:r>
      <w:r w:rsidRPr="00435A2D">
        <w:rPr>
          <w:rFonts w:ascii="Arial" w:hAnsi="Arial" w:cs="Arial"/>
          <w:color w:val="000000"/>
          <w:lang w:val="uk-UA"/>
        </w:rPr>
        <w:fldChar w:fldCharType="separate"/>
      </w:r>
      <w:r w:rsidRPr="00435A2D">
        <w:rPr>
          <w:rFonts w:ascii="Arial" w:hAnsi="Arial" w:cs="Arial"/>
          <w:color w:val="000000"/>
          <w:lang w:val="uk-UA"/>
        </w:rPr>
        <w:t xml:space="preserve">Додаток </w:t>
      </w:r>
      <w:r w:rsidRPr="00435A2D">
        <w:rPr>
          <w:rFonts w:ascii="Arial" w:hAnsi="Arial" w:cs="Arial"/>
          <w:color w:val="000000"/>
          <w:lang w:val="uk-UA"/>
        </w:rPr>
        <w:fldChar w:fldCharType="end"/>
      </w:r>
      <w:r w:rsidRPr="00435A2D">
        <w:rPr>
          <w:rFonts w:ascii="Arial" w:hAnsi="Arial" w:cs="Arial"/>
          <w:color w:val="000000"/>
          <w:lang w:val="uk-UA"/>
        </w:rPr>
        <w:t>3 «Звіт про страхові платежі та виплати за структурними підрозділами страховика»;</w:t>
      </w:r>
    </w:p>
    <w:bookmarkStart w:id="2" w:name="n45"/>
    <w:bookmarkEnd w:id="2"/>
    <w:p w:rsidR="00910D77" w:rsidRDefault="00910D77" w:rsidP="00833DCD">
      <w:pPr>
        <w:ind w:firstLine="708"/>
        <w:jc w:val="both"/>
        <w:rPr>
          <w:rFonts w:ascii="Arial" w:hAnsi="Arial" w:cs="Arial"/>
          <w:color w:val="000000"/>
          <w:lang w:val="uk-UA"/>
        </w:rPr>
      </w:pPr>
      <w:r w:rsidRPr="00435A2D">
        <w:rPr>
          <w:rFonts w:ascii="Arial" w:hAnsi="Arial" w:cs="Arial"/>
          <w:color w:val="000000"/>
          <w:lang w:val="uk-UA"/>
        </w:rPr>
        <w:fldChar w:fldCharType="begin"/>
      </w:r>
      <w:r w:rsidRPr="00435A2D">
        <w:rPr>
          <w:rFonts w:ascii="Arial" w:hAnsi="Arial" w:cs="Arial"/>
          <w:color w:val="000000"/>
          <w:lang w:val="uk-UA"/>
        </w:rPr>
        <w:instrText xml:space="preserve"> HYPERLINK "http://zakon3.rada.gov.ua/laws/show/z0517-04" \l "n75" </w:instrText>
      </w:r>
      <w:r w:rsidRPr="003E7CCD">
        <w:rPr>
          <w:rFonts w:ascii="Arial" w:hAnsi="Arial" w:cs="Arial"/>
          <w:color w:val="000000"/>
          <w:lang w:val="uk-UA"/>
        </w:rPr>
      </w:r>
      <w:r w:rsidRPr="00435A2D">
        <w:rPr>
          <w:rFonts w:ascii="Arial" w:hAnsi="Arial" w:cs="Arial"/>
          <w:color w:val="000000"/>
          <w:lang w:val="uk-UA"/>
        </w:rPr>
        <w:fldChar w:fldCharType="separate"/>
      </w:r>
      <w:r w:rsidRPr="00435A2D">
        <w:rPr>
          <w:rFonts w:ascii="Arial" w:hAnsi="Arial" w:cs="Arial"/>
          <w:color w:val="000000"/>
          <w:lang w:val="uk-UA"/>
        </w:rPr>
        <w:t xml:space="preserve">Додаток </w:t>
      </w:r>
      <w:r w:rsidRPr="00435A2D">
        <w:rPr>
          <w:rFonts w:ascii="Arial" w:hAnsi="Arial" w:cs="Arial"/>
          <w:color w:val="000000"/>
          <w:lang w:val="uk-UA"/>
        </w:rPr>
        <w:fldChar w:fldCharType="end"/>
      </w:r>
      <w:r>
        <w:rPr>
          <w:rFonts w:ascii="Arial" w:hAnsi="Arial" w:cs="Arial"/>
          <w:color w:val="000000"/>
          <w:lang w:val="uk-UA"/>
        </w:rPr>
        <w:t>4 «Пояснювальна записка</w:t>
      </w:r>
      <w:r w:rsidRPr="00435A2D">
        <w:rPr>
          <w:rFonts w:ascii="Arial" w:hAnsi="Arial" w:cs="Arial"/>
          <w:color w:val="000000"/>
          <w:lang w:val="uk-UA"/>
        </w:rPr>
        <w:t xml:space="preserve"> до звітних даних страховика» (надалі – річні звітні дані страховика) за 201</w:t>
      </w:r>
      <w:r w:rsidRPr="0039753E">
        <w:rPr>
          <w:rFonts w:ascii="Arial" w:hAnsi="Arial" w:cs="Arial"/>
          <w:color w:val="000000"/>
        </w:rPr>
        <w:t>9</w:t>
      </w:r>
      <w:r>
        <w:rPr>
          <w:rFonts w:ascii="Arial" w:hAnsi="Arial" w:cs="Arial"/>
          <w:color w:val="000000"/>
          <w:lang w:val="uk-UA"/>
        </w:rPr>
        <w:t xml:space="preserve"> рік.</w:t>
      </w:r>
    </w:p>
    <w:p w:rsidR="00910D77" w:rsidRDefault="00910D77" w:rsidP="00833DCD">
      <w:pPr>
        <w:ind w:firstLine="708"/>
        <w:jc w:val="both"/>
        <w:rPr>
          <w:rFonts w:ascii="Arial" w:hAnsi="Arial" w:cs="Arial"/>
          <w:color w:val="000000"/>
          <w:lang w:val="uk-UA"/>
        </w:rPr>
      </w:pPr>
    </w:p>
    <w:p w:rsidR="00910D77" w:rsidRPr="0049503B" w:rsidRDefault="00910D77" w:rsidP="00435A2D">
      <w:pPr>
        <w:pStyle w:val="BodyTextIndent"/>
        <w:ind w:right="-15"/>
        <w:rPr>
          <w:rFonts w:ascii="Arial" w:hAnsi="Arial" w:cs="Arial"/>
          <w:b/>
          <w:i/>
          <w:lang w:val="uk-UA"/>
        </w:rPr>
      </w:pPr>
      <w:r w:rsidRPr="0049503B">
        <w:rPr>
          <w:rFonts w:ascii="Arial" w:hAnsi="Arial" w:cs="Arial"/>
          <w:b/>
          <w:i/>
          <w:lang w:val="uk-UA"/>
        </w:rPr>
        <w:t>Визначення критеріїв</w:t>
      </w:r>
    </w:p>
    <w:p w:rsidR="00910D77" w:rsidRPr="00435A2D" w:rsidRDefault="00910D77" w:rsidP="00A11DA2">
      <w:pPr>
        <w:ind w:firstLine="708"/>
        <w:jc w:val="both"/>
        <w:rPr>
          <w:rFonts w:ascii="Arial" w:hAnsi="Arial" w:cs="Arial"/>
          <w:color w:val="000000"/>
          <w:lang w:val="uk-UA"/>
        </w:rPr>
      </w:pPr>
      <w:r w:rsidRPr="00D31D2C">
        <w:rPr>
          <w:rFonts w:ascii="Arial" w:hAnsi="Arial" w:cs="Arial"/>
          <w:lang w:val="uk-UA"/>
        </w:rPr>
        <w:t>Критерії, за допомогою яких було оцінено звітні дані, містяться у Порядку №39 та полягають у підтвердженні достовірності звітних даних, а саме того, чи складені вони на підставі даних бухга</w:t>
      </w:r>
      <w:r>
        <w:rPr>
          <w:rFonts w:ascii="Arial" w:hAnsi="Arial" w:cs="Arial"/>
          <w:lang w:val="uk-UA"/>
        </w:rPr>
        <w:t>лтерського обліку</w:t>
      </w:r>
      <w:r w:rsidRPr="00D31D2C">
        <w:rPr>
          <w:rFonts w:ascii="Arial" w:hAnsi="Arial" w:cs="Arial"/>
          <w:lang w:val="uk-UA"/>
        </w:rPr>
        <w:t xml:space="preserve"> за відповідний період і містять показники діяльності, що не суперечать один одному та є порівняльними.</w:t>
      </w:r>
      <w:r w:rsidRPr="00A11DA2">
        <w:rPr>
          <w:rFonts w:ascii="Arial" w:hAnsi="Arial" w:cs="Arial"/>
          <w:lang w:val="uk-UA"/>
        </w:rPr>
        <w:t xml:space="preserve"> </w:t>
      </w:r>
      <w:r>
        <w:rPr>
          <w:rFonts w:ascii="Arial" w:hAnsi="Arial" w:cs="Arial"/>
          <w:lang w:val="uk-UA"/>
        </w:rPr>
        <w:t>Також критерієм оцінки достовірності звітних даних є  відповідність показників звіту вимогам</w:t>
      </w:r>
      <w:r w:rsidRPr="00A11DA2">
        <w:rPr>
          <w:rFonts w:ascii="Arial" w:hAnsi="Arial" w:cs="Arial"/>
          <w:lang w:val="uk-UA"/>
        </w:rPr>
        <w:t xml:space="preserve"> </w:t>
      </w:r>
      <w:r>
        <w:rPr>
          <w:rFonts w:ascii="Arial" w:hAnsi="Arial" w:cs="Arial"/>
          <w:lang w:val="uk-UA"/>
        </w:rPr>
        <w:t>«</w:t>
      </w:r>
      <w:r w:rsidRPr="00435A2D">
        <w:rPr>
          <w:rFonts w:ascii="Arial" w:hAnsi="Arial" w:cs="Arial"/>
          <w:lang w:val="uk-UA"/>
        </w:rPr>
        <w:t>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w:t>
      </w:r>
      <w:r>
        <w:rPr>
          <w:rFonts w:ascii="Arial" w:hAnsi="Arial" w:cs="Arial"/>
          <w:lang w:val="uk-UA"/>
        </w:rPr>
        <w:t>»</w:t>
      </w:r>
      <w:r w:rsidRPr="00435A2D">
        <w:rPr>
          <w:rFonts w:ascii="Arial" w:hAnsi="Arial" w:cs="Arial"/>
          <w:lang w:val="uk-UA"/>
        </w:rPr>
        <w:t>, затвердженого розпорядженням Нацкомфінпослуг № 850 від 07.06.2018р</w:t>
      </w:r>
    </w:p>
    <w:p w:rsidR="00910D77" w:rsidRPr="00D31D2C" w:rsidRDefault="00910D77" w:rsidP="00435A2D">
      <w:pPr>
        <w:pStyle w:val="BodyTextIndent"/>
        <w:ind w:right="-15"/>
        <w:rPr>
          <w:rFonts w:ascii="Arial" w:hAnsi="Arial" w:cs="Arial"/>
          <w:lang w:val="uk-UA"/>
        </w:rPr>
      </w:pPr>
    </w:p>
    <w:p w:rsidR="00910D77" w:rsidRDefault="00910D77" w:rsidP="008F111C">
      <w:pPr>
        <w:ind w:firstLine="708"/>
        <w:jc w:val="both"/>
        <w:rPr>
          <w:rFonts w:ascii="Arial" w:hAnsi="Arial" w:cs="Arial"/>
          <w:lang w:val="uk-UA"/>
        </w:rPr>
      </w:pPr>
    </w:p>
    <w:p w:rsidR="00910D77" w:rsidRPr="0049503B" w:rsidRDefault="00910D77" w:rsidP="008F111C">
      <w:pPr>
        <w:ind w:firstLine="708"/>
        <w:jc w:val="both"/>
        <w:rPr>
          <w:rFonts w:ascii="Arial" w:hAnsi="Arial" w:cs="Arial"/>
          <w:b/>
          <w:i/>
          <w:lang w:val="uk-UA"/>
        </w:rPr>
      </w:pPr>
      <w:r w:rsidRPr="0049503B">
        <w:rPr>
          <w:rFonts w:ascii="Arial" w:hAnsi="Arial" w:cs="Arial"/>
          <w:b/>
          <w:i/>
          <w:lang w:val="uk-UA"/>
        </w:rPr>
        <w:t>Опис властивих обмежень</w:t>
      </w:r>
    </w:p>
    <w:p w:rsidR="00910D77" w:rsidRDefault="00910D77" w:rsidP="008F111C">
      <w:pPr>
        <w:ind w:firstLine="708"/>
        <w:jc w:val="both"/>
        <w:rPr>
          <w:rFonts w:ascii="Arial" w:hAnsi="Arial" w:cs="Arial"/>
          <w:lang w:val="uk-UA"/>
        </w:rPr>
      </w:pPr>
      <w:r>
        <w:rPr>
          <w:rFonts w:ascii="Arial" w:hAnsi="Arial" w:cs="Arial"/>
          <w:lang w:val="uk-UA"/>
        </w:rPr>
        <w:t>Звертаємо увагу на те, що достовірність та повнота річної фінансової звітності Товариства за 2019 рік в обсязі, визначеному частиною другою статті 11 Закону України «Про бухгалтерський облік та фінансову звітність в Україні», підтверджена та видано окремий Звіт незалежного аудитора, яким висловлено думку із застереженням.</w:t>
      </w:r>
    </w:p>
    <w:p w:rsidR="00910D77" w:rsidRDefault="00910D77" w:rsidP="008F111C">
      <w:pPr>
        <w:ind w:firstLine="708"/>
        <w:jc w:val="both"/>
        <w:rPr>
          <w:rFonts w:ascii="Arial" w:hAnsi="Arial" w:cs="Arial"/>
          <w:lang w:val="uk-UA"/>
        </w:rPr>
      </w:pPr>
    </w:p>
    <w:p w:rsidR="00910D77" w:rsidRPr="00435A2D" w:rsidRDefault="00910D77" w:rsidP="008F111C">
      <w:pPr>
        <w:ind w:firstLine="708"/>
        <w:jc w:val="both"/>
        <w:rPr>
          <w:rFonts w:ascii="Arial" w:hAnsi="Arial" w:cs="Arial"/>
          <w:lang w:val="uk-UA"/>
        </w:rPr>
      </w:pPr>
    </w:p>
    <w:p w:rsidR="00910D77" w:rsidRPr="0075331D" w:rsidRDefault="00910D77" w:rsidP="00D53856">
      <w:pPr>
        <w:jc w:val="both"/>
        <w:rPr>
          <w:rFonts w:ascii="Arial" w:hAnsi="Arial" w:cs="Arial"/>
          <w:b/>
          <w:color w:val="000000"/>
          <w:lang w:val="uk-UA"/>
        </w:rPr>
      </w:pPr>
      <w:r w:rsidRPr="00435A2D">
        <w:rPr>
          <w:rFonts w:ascii="Arial" w:hAnsi="Arial" w:cs="Arial"/>
          <w:i/>
          <w:lang w:val="uk-UA"/>
        </w:rPr>
        <w:tab/>
      </w:r>
      <w:r w:rsidRPr="0075331D">
        <w:rPr>
          <w:rFonts w:ascii="Arial" w:hAnsi="Arial" w:cs="Arial"/>
          <w:b/>
          <w:i/>
          <w:lang w:val="uk-UA"/>
        </w:rPr>
        <w:t xml:space="preserve">Відповідальність управлінського персоналу </w:t>
      </w:r>
    </w:p>
    <w:p w:rsidR="00910D77" w:rsidRPr="00435A2D" w:rsidRDefault="00910D77" w:rsidP="00437BF1">
      <w:pPr>
        <w:pStyle w:val="BodyTextIndent"/>
        <w:ind w:firstLine="0"/>
        <w:rPr>
          <w:rFonts w:ascii="Arial" w:hAnsi="Arial" w:cs="Arial"/>
          <w:bCs/>
          <w:lang w:val="uk-UA"/>
        </w:rPr>
      </w:pPr>
      <w:r w:rsidRPr="00435A2D">
        <w:rPr>
          <w:rFonts w:ascii="Arial" w:hAnsi="Arial" w:cs="Arial"/>
          <w:color w:val="000000"/>
          <w:lang w:val="uk-UA"/>
        </w:rPr>
        <w:tab/>
        <w:t>Управлінський персонал Товариства несе</w:t>
      </w:r>
      <w:r>
        <w:rPr>
          <w:rFonts w:ascii="Arial" w:hAnsi="Arial" w:cs="Arial"/>
          <w:color w:val="000000"/>
          <w:lang w:val="uk-UA"/>
        </w:rPr>
        <w:t xml:space="preserve"> відповідальність за складання та</w:t>
      </w:r>
      <w:r w:rsidRPr="00435A2D">
        <w:rPr>
          <w:rFonts w:ascii="Arial" w:hAnsi="Arial" w:cs="Arial"/>
          <w:color w:val="000000"/>
          <w:lang w:val="uk-UA"/>
        </w:rPr>
        <w:t xml:space="preserve"> достовірне подання</w:t>
      </w:r>
      <w:r>
        <w:rPr>
          <w:rFonts w:ascii="Arial" w:hAnsi="Arial" w:cs="Arial"/>
          <w:color w:val="000000"/>
          <w:lang w:val="uk-UA"/>
        </w:rPr>
        <w:t xml:space="preserve"> річних</w:t>
      </w:r>
      <w:r w:rsidRPr="00435A2D">
        <w:rPr>
          <w:rFonts w:ascii="Arial" w:hAnsi="Arial" w:cs="Arial"/>
          <w:color w:val="000000"/>
          <w:lang w:val="uk-UA"/>
        </w:rPr>
        <w:t xml:space="preserve"> звітних даних відповідно до Порядку №39</w:t>
      </w:r>
      <w:r>
        <w:rPr>
          <w:rFonts w:ascii="Arial" w:hAnsi="Arial" w:cs="Arial"/>
          <w:color w:val="000000"/>
          <w:lang w:val="uk-UA"/>
        </w:rPr>
        <w:t xml:space="preserve">  за 2019 рік. Ця відповідальність охоплює розробку</w:t>
      </w:r>
      <w:r w:rsidRPr="00435A2D">
        <w:rPr>
          <w:rFonts w:ascii="Arial" w:hAnsi="Arial" w:cs="Arial"/>
          <w:color w:val="000000"/>
          <w:lang w:val="uk-UA"/>
        </w:rPr>
        <w:t>, впровадження та використання внутрішнього контролю для підготовки та достовірного представлення звітних даних</w:t>
      </w:r>
      <w:r>
        <w:rPr>
          <w:rFonts w:ascii="Arial" w:hAnsi="Arial" w:cs="Arial"/>
          <w:color w:val="000000"/>
          <w:lang w:val="uk-UA"/>
        </w:rPr>
        <w:t xml:space="preserve"> страховика</w:t>
      </w:r>
      <w:r w:rsidRPr="00435A2D">
        <w:rPr>
          <w:rFonts w:ascii="Arial" w:hAnsi="Arial" w:cs="Arial"/>
          <w:color w:val="000000"/>
          <w:lang w:val="uk-UA"/>
        </w:rPr>
        <w:t>, які не містять суттєвих викривлень в</w:t>
      </w:r>
      <w:r>
        <w:rPr>
          <w:rFonts w:ascii="Arial" w:hAnsi="Arial" w:cs="Arial"/>
          <w:color w:val="000000"/>
          <w:lang w:val="uk-UA"/>
        </w:rPr>
        <w:t>наслідок шахрайства або помилки.</w:t>
      </w:r>
      <w:r w:rsidRPr="00435A2D">
        <w:rPr>
          <w:rFonts w:ascii="Arial" w:hAnsi="Arial" w:cs="Arial"/>
          <w:color w:val="000000"/>
          <w:lang w:val="uk-UA"/>
        </w:rPr>
        <w:t xml:space="preserve"> </w:t>
      </w:r>
    </w:p>
    <w:p w:rsidR="00910D77" w:rsidRDefault="00910D77" w:rsidP="00437BF1">
      <w:pPr>
        <w:jc w:val="both"/>
        <w:rPr>
          <w:rFonts w:ascii="Arial" w:hAnsi="Arial" w:cs="Arial"/>
          <w:i/>
          <w:lang w:val="uk-UA"/>
        </w:rPr>
      </w:pPr>
    </w:p>
    <w:p w:rsidR="00910D77" w:rsidRPr="0075331D" w:rsidRDefault="00910D77" w:rsidP="00290751">
      <w:pPr>
        <w:ind w:firstLine="708"/>
        <w:jc w:val="both"/>
        <w:rPr>
          <w:rFonts w:ascii="Arial" w:hAnsi="Arial" w:cs="Arial"/>
          <w:b/>
          <w:i/>
          <w:lang w:val="uk-UA"/>
        </w:rPr>
      </w:pPr>
      <w:r w:rsidRPr="0075331D">
        <w:rPr>
          <w:rFonts w:ascii="Arial" w:hAnsi="Arial" w:cs="Arial"/>
          <w:b/>
          <w:i/>
          <w:lang w:val="uk-UA"/>
        </w:rPr>
        <w:t xml:space="preserve">Відповідальність аудитора </w:t>
      </w:r>
    </w:p>
    <w:p w:rsidR="00910D77" w:rsidRDefault="00910D77" w:rsidP="00290751">
      <w:pPr>
        <w:ind w:firstLine="708"/>
        <w:jc w:val="both"/>
        <w:rPr>
          <w:rFonts w:ascii="Arial" w:hAnsi="Arial" w:cs="Arial"/>
          <w:color w:val="000000"/>
          <w:lang w:val="uk-UA"/>
        </w:rPr>
      </w:pPr>
      <w:r w:rsidRPr="00290751">
        <w:rPr>
          <w:rFonts w:ascii="Arial" w:hAnsi="Arial" w:cs="Arial"/>
        </w:rPr>
        <w:t>Нашою відповідальністю є ви</w:t>
      </w:r>
      <w:r w:rsidRPr="00290751">
        <w:rPr>
          <w:rFonts w:ascii="Arial" w:hAnsi="Arial" w:cs="Arial"/>
          <w:lang w:val="uk-UA"/>
        </w:rPr>
        <w:t>дача висновку</w:t>
      </w:r>
      <w:r w:rsidRPr="00290751">
        <w:rPr>
          <w:rFonts w:ascii="Arial" w:hAnsi="Arial" w:cs="Arial"/>
        </w:rPr>
        <w:t xml:space="preserve"> щодо </w:t>
      </w:r>
      <w:r>
        <w:rPr>
          <w:rFonts w:ascii="Arial" w:hAnsi="Arial" w:cs="Arial"/>
          <w:lang w:val="uk-UA"/>
        </w:rPr>
        <w:t>достовірності</w:t>
      </w:r>
      <w:r w:rsidRPr="00290751">
        <w:rPr>
          <w:rFonts w:ascii="Arial" w:hAnsi="Arial" w:cs="Arial"/>
        </w:rPr>
        <w:t xml:space="preserve"> р</w:t>
      </w:r>
      <w:r>
        <w:rPr>
          <w:rFonts w:ascii="Arial" w:hAnsi="Arial" w:cs="Arial"/>
        </w:rPr>
        <w:t xml:space="preserve">ічних звітних даних </w:t>
      </w:r>
      <w:r w:rsidRPr="00290751">
        <w:rPr>
          <w:rFonts w:ascii="Arial" w:hAnsi="Arial" w:cs="Arial"/>
        </w:rPr>
        <w:t xml:space="preserve"> на основі </w:t>
      </w:r>
      <w:r>
        <w:rPr>
          <w:rFonts w:ascii="Arial" w:hAnsi="Arial" w:cs="Arial"/>
          <w:lang w:val="uk-UA"/>
        </w:rPr>
        <w:t>результатів виконаного нами завдання</w:t>
      </w:r>
      <w:r w:rsidRPr="00290751">
        <w:rPr>
          <w:rFonts w:ascii="Arial" w:hAnsi="Arial" w:cs="Arial"/>
        </w:rPr>
        <w:t>.</w:t>
      </w:r>
      <w:r w:rsidRPr="00290751">
        <w:rPr>
          <w:rFonts w:ascii="Arial" w:hAnsi="Arial" w:cs="Arial"/>
          <w:color w:val="000000"/>
        </w:rPr>
        <w:t xml:space="preserve"> </w:t>
      </w:r>
    </w:p>
    <w:p w:rsidR="00910D77" w:rsidRPr="00D31D2C" w:rsidRDefault="00910D77" w:rsidP="006036AF">
      <w:pPr>
        <w:pStyle w:val="BodyTextIndent"/>
        <w:ind w:right="-15"/>
        <w:rPr>
          <w:rFonts w:ascii="Arial" w:hAnsi="Arial" w:cs="Arial"/>
          <w:lang w:val="uk-UA"/>
        </w:rPr>
      </w:pPr>
      <w:r>
        <w:rPr>
          <w:rFonts w:ascii="Arial" w:hAnsi="Arial" w:cs="Arial"/>
          <w:color w:val="000000"/>
          <w:lang w:val="uk-UA"/>
        </w:rPr>
        <w:t xml:space="preserve">Ми виконали наше завдання </w:t>
      </w:r>
      <w:r w:rsidRPr="00290751">
        <w:rPr>
          <w:rFonts w:ascii="Arial" w:hAnsi="Arial" w:cs="Arial"/>
          <w:color w:val="000000"/>
          <w:lang w:val="uk-UA"/>
        </w:rPr>
        <w:t xml:space="preserve">  відповідно </w:t>
      </w:r>
      <w:r>
        <w:rPr>
          <w:rFonts w:ascii="Arial" w:hAnsi="Arial" w:cs="Arial"/>
          <w:lang w:val="uk-UA"/>
        </w:rPr>
        <w:t>до</w:t>
      </w:r>
      <w:r w:rsidRPr="00290751">
        <w:rPr>
          <w:rFonts w:ascii="Arial" w:hAnsi="Arial" w:cs="Arial"/>
          <w:lang w:val="uk-UA"/>
        </w:rPr>
        <w:t xml:space="preserve"> </w:t>
      </w:r>
      <w:r w:rsidRPr="00290751">
        <w:rPr>
          <w:rFonts w:ascii="Arial" w:hAnsi="Arial" w:cs="Arial"/>
          <w:color w:val="000000"/>
          <w:lang w:val="uk-UA"/>
        </w:rPr>
        <w:t xml:space="preserve">  </w:t>
      </w:r>
      <w:r>
        <w:rPr>
          <w:rFonts w:ascii="Arial" w:hAnsi="Arial" w:cs="Arial"/>
          <w:color w:val="000000"/>
          <w:spacing w:val="-3"/>
          <w:lang w:val="uk-UA"/>
        </w:rPr>
        <w:t>Міжнародного</w:t>
      </w:r>
      <w:r w:rsidRPr="00290751">
        <w:rPr>
          <w:rFonts w:ascii="Arial" w:hAnsi="Arial" w:cs="Arial"/>
          <w:color w:val="000000"/>
          <w:spacing w:val="-3"/>
          <w:lang w:val="uk-UA"/>
        </w:rPr>
        <w:t xml:space="preserve"> ста</w:t>
      </w:r>
      <w:r>
        <w:rPr>
          <w:rFonts w:ascii="Arial" w:hAnsi="Arial" w:cs="Arial"/>
          <w:color w:val="000000"/>
          <w:spacing w:val="-3"/>
          <w:lang w:val="uk-UA"/>
        </w:rPr>
        <w:t xml:space="preserve">ндарту завдання </w:t>
      </w:r>
      <w:r w:rsidRPr="00290751">
        <w:rPr>
          <w:rFonts w:ascii="Arial" w:hAnsi="Arial" w:cs="Arial"/>
          <w:color w:val="000000"/>
          <w:spacing w:val="-3"/>
          <w:lang w:val="uk-UA"/>
        </w:rPr>
        <w:t>з надання впевненості № 3000 «Завдання з надання впевненості, що не є аудитами чи оглядами іс</w:t>
      </w:r>
      <w:r>
        <w:rPr>
          <w:rFonts w:ascii="Arial" w:hAnsi="Arial" w:cs="Arial"/>
          <w:color w:val="000000"/>
          <w:spacing w:val="-3"/>
          <w:lang w:val="uk-UA"/>
        </w:rPr>
        <w:t>торичної фінансової інформації».</w:t>
      </w:r>
      <w:r w:rsidRPr="00290751">
        <w:rPr>
          <w:rFonts w:ascii="Arial" w:hAnsi="Arial" w:cs="Arial"/>
          <w:color w:val="000000"/>
          <w:spacing w:val="-3"/>
          <w:lang w:val="uk-UA"/>
        </w:rPr>
        <w:t xml:space="preserve"> </w:t>
      </w:r>
      <w:r>
        <w:rPr>
          <w:rFonts w:ascii="Arial" w:hAnsi="Arial" w:cs="Arial"/>
          <w:color w:val="000000"/>
          <w:spacing w:val="-3"/>
          <w:lang w:val="uk-UA"/>
        </w:rPr>
        <w:t>Завдання передбачало виконання процедур для отримання аудиторських доказів щодо того, чи складені звітні дані на підставі даних бухгалтерського обліку за відповідний період і містять показники діяльності</w:t>
      </w:r>
      <w:r w:rsidRPr="00D31D2C">
        <w:rPr>
          <w:rFonts w:ascii="Arial" w:hAnsi="Arial" w:cs="Arial"/>
          <w:lang w:val="uk-UA"/>
        </w:rPr>
        <w:t>, що не суперечать один одному та є порівняльними.</w:t>
      </w:r>
      <w:r>
        <w:rPr>
          <w:rFonts w:ascii="Arial" w:hAnsi="Arial" w:cs="Arial"/>
          <w:lang w:val="uk-UA"/>
        </w:rPr>
        <w:t xml:space="preserve"> Вибір процедур залежав від судження аудитора, які передбачали:</w:t>
      </w:r>
    </w:p>
    <w:p w:rsidR="00910D77" w:rsidRPr="00290751" w:rsidRDefault="00910D77" w:rsidP="00290751">
      <w:pPr>
        <w:ind w:firstLine="708"/>
        <w:jc w:val="both"/>
        <w:rPr>
          <w:rFonts w:ascii="Arial" w:hAnsi="Arial" w:cs="Arial"/>
          <w:lang w:val="uk-UA"/>
        </w:rPr>
      </w:pPr>
      <w:r>
        <w:rPr>
          <w:rFonts w:ascii="Arial" w:hAnsi="Arial" w:cs="Arial"/>
          <w:lang w:val="uk-UA"/>
        </w:rPr>
        <w:t>-о</w:t>
      </w:r>
      <w:r w:rsidRPr="00290751">
        <w:rPr>
          <w:rFonts w:ascii="Arial" w:hAnsi="Arial" w:cs="Arial"/>
        </w:rPr>
        <w:t>тримання розуміння предмета перевірки та інших обставин завдання;</w:t>
      </w:r>
    </w:p>
    <w:p w:rsidR="00910D77" w:rsidRPr="00290751" w:rsidRDefault="00910D77" w:rsidP="00290751">
      <w:pPr>
        <w:ind w:firstLine="708"/>
        <w:jc w:val="both"/>
        <w:rPr>
          <w:rFonts w:ascii="Arial" w:hAnsi="Arial" w:cs="Arial"/>
          <w:lang w:val="uk-UA"/>
        </w:rPr>
      </w:pPr>
      <w:r>
        <w:rPr>
          <w:rFonts w:ascii="Arial" w:hAnsi="Arial" w:cs="Arial"/>
          <w:lang w:val="uk-UA"/>
        </w:rPr>
        <w:t>-о</w:t>
      </w:r>
      <w:r w:rsidRPr="00290751">
        <w:rPr>
          <w:rFonts w:ascii="Arial" w:hAnsi="Arial" w:cs="Arial"/>
          <w:lang w:val="uk-UA"/>
        </w:rPr>
        <w:t xml:space="preserve">цінку прийнятності </w:t>
      </w:r>
      <w:r>
        <w:rPr>
          <w:rFonts w:ascii="Arial" w:hAnsi="Arial" w:cs="Arial"/>
          <w:lang w:val="uk-UA"/>
        </w:rPr>
        <w:t>використаних методів та політик</w:t>
      </w:r>
      <w:r w:rsidRPr="00290751">
        <w:rPr>
          <w:rFonts w:ascii="Arial" w:hAnsi="Arial" w:cs="Arial"/>
          <w:lang w:val="uk-UA"/>
        </w:rPr>
        <w:t xml:space="preserve"> підготовки звітів страховика, а також прийнятності оцінок зроблених </w:t>
      </w:r>
      <w:r>
        <w:rPr>
          <w:rFonts w:ascii="Arial" w:hAnsi="Arial" w:cs="Arial"/>
          <w:lang w:val="uk-UA"/>
        </w:rPr>
        <w:t xml:space="preserve">Товариством </w:t>
      </w:r>
      <w:r w:rsidRPr="00290751">
        <w:rPr>
          <w:rFonts w:ascii="Arial" w:hAnsi="Arial" w:cs="Arial"/>
          <w:lang w:val="uk-UA"/>
        </w:rPr>
        <w:t>та оцінку загального подання річних звітів страховика</w:t>
      </w:r>
      <w:r>
        <w:rPr>
          <w:rFonts w:ascii="Arial" w:hAnsi="Arial" w:cs="Arial"/>
          <w:lang w:val="uk-UA"/>
        </w:rPr>
        <w:t>.</w:t>
      </w:r>
      <w:r w:rsidRPr="00290751">
        <w:rPr>
          <w:rFonts w:ascii="Arial" w:hAnsi="Arial" w:cs="Arial"/>
          <w:lang w:val="uk-UA"/>
        </w:rPr>
        <w:t xml:space="preserve"> </w:t>
      </w:r>
    </w:p>
    <w:p w:rsidR="00910D77" w:rsidRPr="00290751" w:rsidRDefault="00910D77" w:rsidP="00290751">
      <w:pPr>
        <w:ind w:firstLine="708"/>
        <w:jc w:val="both"/>
        <w:rPr>
          <w:rFonts w:ascii="Arial" w:hAnsi="Arial" w:cs="Arial"/>
          <w:lang w:val="uk-UA"/>
        </w:rPr>
      </w:pPr>
      <w:r>
        <w:rPr>
          <w:rFonts w:ascii="Arial" w:hAnsi="Arial" w:cs="Arial"/>
          <w:lang w:val="uk-UA"/>
        </w:rPr>
        <w:t>о</w:t>
      </w:r>
      <w:r w:rsidRPr="00290751">
        <w:rPr>
          <w:rFonts w:ascii="Arial" w:hAnsi="Arial" w:cs="Arial"/>
        </w:rPr>
        <w:t xml:space="preserve">цінку на основі цього розуміння ризиків того, що інформація з предмету перевірки може бути суттєво викривлена; </w:t>
      </w:r>
    </w:p>
    <w:p w:rsidR="00910D77" w:rsidRPr="00290751" w:rsidRDefault="00910D77" w:rsidP="00290751">
      <w:pPr>
        <w:ind w:firstLine="708"/>
        <w:jc w:val="both"/>
        <w:rPr>
          <w:rFonts w:ascii="Arial" w:hAnsi="Arial" w:cs="Arial"/>
          <w:lang w:val="uk-UA"/>
        </w:rPr>
      </w:pPr>
      <w:r>
        <w:rPr>
          <w:rFonts w:ascii="Arial" w:hAnsi="Arial" w:cs="Arial"/>
          <w:lang w:val="uk-UA"/>
        </w:rPr>
        <w:t>-д</w:t>
      </w:r>
      <w:r w:rsidRPr="00290751">
        <w:rPr>
          <w:rFonts w:ascii="Arial" w:hAnsi="Arial" w:cs="Arial"/>
        </w:rPr>
        <w:t>ії у відповідь на оцінені ризики, включаючи розробку загальних дій у відповідь і визначення характеру, часу й обсягу подальших процедур;</w:t>
      </w:r>
    </w:p>
    <w:p w:rsidR="00910D77" w:rsidRPr="004B4D60" w:rsidRDefault="00910D77" w:rsidP="00290751">
      <w:pPr>
        <w:ind w:firstLine="708"/>
        <w:jc w:val="both"/>
        <w:rPr>
          <w:rFonts w:ascii="Arial" w:hAnsi="Arial" w:cs="Arial"/>
          <w:lang w:val="uk-UA"/>
        </w:rPr>
      </w:pPr>
      <w:r>
        <w:rPr>
          <w:rFonts w:ascii="Arial" w:hAnsi="Arial" w:cs="Arial"/>
          <w:lang w:val="uk-UA"/>
        </w:rPr>
        <w:t>-в</w:t>
      </w:r>
      <w:r w:rsidRPr="00FE7F3C">
        <w:rPr>
          <w:rFonts w:ascii="Arial" w:hAnsi="Arial" w:cs="Arial"/>
          <w:lang w:val="uk-UA"/>
        </w:rPr>
        <w:t>иконання подальших процедур, пов’язаних із ідентифікованими ризиками, із застосуванням поєднання перевірки,</w:t>
      </w:r>
      <w:r>
        <w:rPr>
          <w:rFonts w:ascii="Arial" w:hAnsi="Arial" w:cs="Arial"/>
          <w:lang w:val="uk-UA"/>
        </w:rPr>
        <w:t xml:space="preserve"> перерахунку, підтвердження, аналітичні процедури і запити, оцінку достатності та відповідності отриманих доказів</w:t>
      </w:r>
      <w:r w:rsidRPr="00FE7F3C">
        <w:rPr>
          <w:rFonts w:ascii="Arial" w:hAnsi="Arial" w:cs="Arial"/>
          <w:lang w:val="uk-UA"/>
        </w:rPr>
        <w:t xml:space="preserve"> . </w:t>
      </w:r>
    </w:p>
    <w:p w:rsidR="00910D77" w:rsidRDefault="00910D77" w:rsidP="00C432DA">
      <w:pPr>
        <w:keepNext/>
        <w:keepLines/>
        <w:suppressAutoHyphens/>
        <w:ind w:right="-15"/>
        <w:jc w:val="both"/>
        <w:rPr>
          <w:rFonts w:ascii="Arial" w:hAnsi="Arial" w:cs="Arial"/>
          <w:lang w:val="uk-UA"/>
        </w:rPr>
      </w:pPr>
    </w:p>
    <w:p w:rsidR="00910D77" w:rsidRPr="00C432DA" w:rsidRDefault="00910D77" w:rsidP="00C432DA">
      <w:pPr>
        <w:keepNext/>
        <w:keepLines/>
        <w:suppressAutoHyphens/>
        <w:ind w:right="-15"/>
        <w:jc w:val="both"/>
        <w:rPr>
          <w:rFonts w:ascii="Arial" w:hAnsi="Arial" w:cs="Arial"/>
          <w:lang w:val="uk-UA"/>
        </w:rPr>
      </w:pPr>
      <w:r w:rsidRPr="00C432DA">
        <w:rPr>
          <w:rFonts w:ascii="Arial" w:hAnsi="Arial" w:cs="Arial"/>
        </w:rPr>
        <w:t>Ми вважаємо що отримали достатні та відповідні докази для ви</w:t>
      </w:r>
      <w:r w:rsidRPr="00C432DA">
        <w:rPr>
          <w:rFonts w:ascii="Arial" w:hAnsi="Arial" w:cs="Arial"/>
          <w:lang w:val="uk-UA"/>
        </w:rPr>
        <w:t>дачі висновку</w:t>
      </w:r>
    </w:p>
    <w:p w:rsidR="00910D77" w:rsidRPr="0075331D" w:rsidRDefault="00910D77" w:rsidP="002A3008">
      <w:pPr>
        <w:pStyle w:val="BodyTextIndent"/>
        <w:spacing w:before="240"/>
        <w:ind w:firstLine="708"/>
        <w:rPr>
          <w:rFonts w:ascii="Arial" w:hAnsi="Arial" w:cs="Arial"/>
          <w:b/>
          <w:bCs/>
          <w:i/>
          <w:lang w:val="uk-UA"/>
        </w:rPr>
      </w:pPr>
      <w:r w:rsidRPr="0075331D">
        <w:rPr>
          <w:rFonts w:ascii="Arial" w:hAnsi="Arial" w:cs="Arial"/>
          <w:b/>
          <w:bCs/>
          <w:i/>
          <w:lang w:val="uk-UA"/>
        </w:rPr>
        <w:t xml:space="preserve">Висновок аудитора </w:t>
      </w:r>
    </w:p>
    <w:p w:rsidR="00910D77" w:rsidRPr="007019FD" w:rsidRDefault="00910D77" w:rsidP="007019FD">
      <w:pPr>
        <w:pStyle w:val="BodyTextIndent"/>
        <w:ind w:firstLine="0"/>
        <w:rPr>
          <w:rFonts w:ascii="Arial" w:hAnsi="Arial" w:cs="Arial"/>
          <w:b/>
          <w:i/>
          <w:lang w:val="uk-UA"/>
        </w:rPr>
      </w:pPr>
      <w:r w:rsidRPr="007019FD">
        <w:rPr>
          <w:rFonts w:ascii="Arial" w:hAnsi="Arial" w:cs="Arial"/>
          <w:lang w:val="uk-UA"/>
        </w:rPr>
        <w:t xml:space="preserve">Ми вважаємо, що  річні звітні дані ПрАТ АСК «Скарбниця» за 2019 рік </w:t>
      </w:r>
      <w:r>
        <w:rPr>
          <w:rFonts w:ascii="Arial" w:hAnsi="Arial" w:cs="Arial"/>
          <w:lang w:val="uk-UA"/>
        </w:rPr>
        <w:t>є достовірні, скл</w:t>
      </w:r>
      <w:r w:rsidRPr="007019FD">
        <w:rPr>
          <w:rFonts w:ascii="Arial" w:hAnsi="Arial" w:cs="Arial"/>
          <w:lang w:val="uk-UA"/>
        </w:rPr>
        <w:t xml:space="preserve">адені на підставі даних бухгалтерського обліку Товариства, містять показники діяльності, що не суперечать один одному та є порівняльними, в усіх суттєвих аспектах відповідають вимогам Порядку складання звітних даних страховиків №39 та </w:t>
      </w:r>
      <w:r>
        <w:rPr>
          <w:rFonts w:ascii="Arial" w:hAnsi="Arial" w:cs="Arial"/>
          <w:lang w:val="uk-UA"/>
        </w:rPr>
        <w:t>Положенню</w:t>
      </w:r>
      <w:r w:rsidRPr="00435A2D">
        <w:rPr>
          <w:rFonts w:ascii="Arial" w:hAnsi="Arial" w:cs="Arial"/>
          <w:lang w:val="uk-UA"/>
        </w:rPr>
        <w:t xml:space="preserve">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w:t>
      </w:r>
      <w:r>
        <w:rPr>
          <w:rFonts w:ascii="Arial" w:hAnsi="Arial" w:cs="Arial"/>
          <w:lang w:val="uk-UA"/>
        </w:rPr>
        <w:t>.</w:t>
      </w:r>
    </w:p>
    <w:p w:rsidR="00910D77" w:rsidRPr="007019FD" w:rsidRDefault="00910D77" w:rsidP="00C432DA">
      <w:pPr>
        <w:keepNext/>
        <w:keepLines/>
        <w:rPr>
          <w:rFonts w:ascii="Arial" w:hAnsi="Arial" w:cs="Arial"/>
          <w:b/>
          <w:i/>
          <w:lang w:val="uk-UA"/>
        </w:rPr>
      </w:pPr>
    </w:p>
    <w:p w:rsidR="00910D77" w:rsidRPr="007019FD" w:rsidRDefault="00910D77" w:rsidP="00C432DA">
      <w:pPr>
        <w:keepNext/>
        <w:keepLines/>
        <w:rPr>
          <w:rFonts w:ascii="Arial" w:hAnsi="Arial" w:cs="Arial"/>
          <w:i/>
          <w:lang w:val="uk-UA"/>
        </w:rPr>
      </w:pPr>
      <w:r w:rsidRPr="007019FD">
        <w:rPr>
          <w:rFonts w:ascii="Arial" w:hAnsi="Arial" w:cs="Arial"/>
          <w:i/>
          <w:lang w:val="uk-UA"/>
        </w:rPr>
        <w:t xml:space="preserve">Розкриття </w:t>
      </w:r>
      <w:r>
        <w:rPr>
          <w:rFonts w:ascii="Arial" w:hAnsi="Arial" w:cs="Arial"/>
          <w:i/>
          <w:lang w:val="uk-UA"/>
        </w:rPr>
        <w:t>суттєвої інформації по виконанні за</w:t>
      </w:r>
      <w:r w:rsidRPr="007019FD">
        <w:rPr>
          <w:rFonts w:ascii="Arial" w:hAnsi="Arial" w:cs="Arial"/>
          <w:i/>
          <w:lang w:val="uk-UA"/>
        </w:rPr>
        <w:t>вдання</w:t>
      </w:r>
    </w:p>
    <w:p w:rsidR="00910D77" w:rsidRPr="00A11DA2" w:rsidRDefault="00910D77" w:rsidP="00B3626A">
      <w:pPr>
        <w:autoSpaceDE w:val="0"/>
        <w:jc w:val="both"/>
        <w:rPr>
          <w:rFonts w:ascii="Arial" w:hAnsi="Arial" w:cs="Arial"/>
          <w:lang w:val="uk-UA"/>
        </w:rPr>
      </w:pPr>
    </w:p>
    <w:p w:rsidR="00910D77" w:rsidRPr="00435A2D" w:rsidRDefault="00910D77" w:rsidP="00B3626A">
      <w:pPr>
        <w:autoSpaceDE w:val="0"/>
        <w:jc w:val="both"/>
        <w:rPr>
          <w:rFonts w:ascii="Arial" w:hAnsi="Arial" w:cs="Arial"/>
          <w:lang w:val="uk-UA"/>
        </w:rPr>
      </w:pPr>
      <w:r w:rsidRPr="00435A2D">
        <w:rPr>
          <w:rFonts w:ascii="Arial" w:hAnsi="Arial" w:cs="Arial"/>
          <w:lang w:val="uk-UA"/>
        </w:rPr>
        <w:t>1</w:t>
      </w:r>
      <w:r w:rsidRPr="00435A2D">
        <w:rPr>
          <w:rFonts w:ascii="Arial" w:hAnsi="Arial" w:cs="Arial"/>
          <w:b/>
          <w:lang w:val="uk-UA"/>
        </w:rPr>
        <w:t>.</w:t>
      </w:r>
      <w:r w:rsidRPr="00435A2D">
        <w:rPr>
          <w:rFonts w:ascii="Arial" w:hAnsi="Arial" w:cs="Arial"/>
          <w:lang w:val="uk-UA"/>
        </w:rPr>
        <w:t xml:space="preserve"> Страхова діяльність </w:t>
      </w:r>
      <w:r>
        <w:rPr>
          <w:rFonts w:ascii="Arial" w:hAnsi="Arial" w:cs="Arial"/>
          <w:lang w:val="uk-UA"/>
        </w:rPr>
        <w:t xml:space="preserve">Товариства </w:t>
      </w:r>
      <w:r w:rsidRPr="004B4D60">
        <w:rPr>
          <w:rFonts w:ascii="Arial" w:hAnsi="Arial" w:cs="Arial"/>
          <w:color w:val="000000"/>
          <w:lang w:val="uk-UA"/>
        </w:rPr>
        <w:t xml:space="preserve"> </w:t>
      </w:r>
      <w:r w:rsidRPr="00435A2D">
        <w:rPr>
          <w:rFonts w:ascii="Arial" w:hAnsi="Arial" w:cs="Arial"/>
          <w:lang w:val="uk-UA"/>
        </w:rPr>
        <w:t>проводилась у відповідності до установчих документів, Закону України «Про страхування» №86/96-ВР від 07.03.1996 р. (зі змінами та доповненнями) та наступних ліцензій на здійснення страхової діяльності:</w:t>
      </w:r>
    </w:p>
    <w:p w:rsidR="00910D77" w:rsidRPr="00435A2D" w:rsidRDefault="00910D77" w:rsidP="002A3008">
      <w:pPr>
        <w:widowControl w:val="0"/>
        <w:jc w:val="both"/>
        <w:rPr>
          <w:rFonts w:ascii="Arial" w:hAnsi="Arial" w:cs="Arial"/>
          <w:lang w:val="uk-UA"/>
        </w:rPr>
      </w:pPr>
    </w:p>
    <w:p w:rsidR="00910D77" w:rsidRPr="003E0F67" w:rsidRDefault="00910D77" w:rsidP="007F17CC">
      <w:pPr>
        <w:ind w:left="720"/>
        <w:jc w:val="both"/>
        <w:rPr>
          <w:rFonts w:ascii="Arial" w:hAnsi="Arial" w:cs="Arial"/>
        </w:rPr>
      </w:pPr>
      <w:r>
        <w:rPr>
          <w:rFonts w:ascii="Arial" w:hAnsi="Arial" w:cs="Arial"/>
          <w:lang w:val="uk-UA"/>
        </w:rPr>
        <w:t xml:space="preserve">- </w:t>
      </w:r>
      <w:r w:rsidRPr="003E0F67">
        <w:rPr>
          <w:rFonts w:ascii="Arial" w:hAnsi="Arial" w:cs="Arial"/>
        </w:rPr>
        <w:t>Аг№569456 від 11.02.2011 року з безстроковим терміном дії;</w:t>
      </w:r>
    </w:p>
    <w:p w:rsidR="00910D77" w:rsidRPr="003E0F67" w:rsidRDefault="00910D77" w:rsidP="007F17CC">
      <w:pPr>
        <w:ind w:left="720"/>
        <w:jc w:val="both"/>
        <w:rPr>
          <w:rFonts w:ascii="Arial" w:hAnsi="Arial" w:cs="Arial"/>
        </w:rPr>
      </w:pPr>
      <w:r w:rsidRPr="003E0F67">
        <w:rPr>
          <w:rFonts w:ascii="Arial" w:hAnsi="Arial" w:cs="Arial"/>
        </w:rPr>
        <w:t>- Аг№569457 від 14.02.2011 року з безстроковим терміном дії;</w:t>
      </w:r>
    </w:p>
    <w:p w:rsidR="00910D77" w:rsidRPr="003E0F67" w:rsidRDefault="00910D77" w:rsidP="007F17CC">
      <w:pPr>
        <w:ind w:left="720"/>
        <w:jc w:val="both"/>
        <w:rPr>
          <w:rFonts w:ascii="Arial" w:hAnsi="Arial" w:cs="Arial"/>
        </w:rPr>
      </w:pPr>
      <w:r w:rsidRPr="003E0F67">
        <w:rPr>
          <w:rFonts w:ascii="Arial" w:hAnsi="Arial" w:cs="Arial"/>
        </w:rPr>
        <w:t>- Аг№569458 від 14.02.2011 року з безстроковим терміном дії;</w:t>
      </w:r>
    </w:p>
    <w:p w:rsidR="00910D77" w:rsidRPr="003E0F67" w:rsidRDefault="00910D77" w:rsidP="007F17CC">
      <w:pPr>
        <w:ind w:left="720"/>
        <w:jc w:val="both"/>
        <w:rPr>
          <w:rFonts w:ascii="Arial" w:hAnsi="Arial" w:cs="Arial"/>
        </w:rPr>
      </w:pPr>
      <w:r w:rsidRPr="003E0F67">
        <w:rPr>
          <w:rFonts w:ascii="Arial" w:hAnsi="Arial" w:cs="Arial"/>
        </w:rPr>
        <w:t>- Аг№569459 від 14.02.2011 року з безстроковим терміном дії;</w:t>
      </w:r>
    </w:p>
    <w:p w:rsidR="00910D77" w:rsidRPr="003E0F67" w:rsidRDefault="00910D77" w:rsidP="007F17CC">
      <w:pPr>
        <w:ind w:left="720"/>
        <w:jc w:val="both"/>
        <w:rPr>
          <w:rFonts w:ascii="Arial" w:hAnsi="Arial" w:cs="Arial"/>
        </w:rPr>
      </w:pPr>
      <w:r w:rsidRPr="003E0F67">
        <w:rPr>
          <w:rFonts w:ascii="Arial" w:hAnsi="Arial" w:cs="Arial"/>
        </w:rPr>
        <w:t>- Аг№569460 від 14.02.2011 року з безстроковим терміном дії;</w:t>
      </w:r>
    </w:p>
    <w:p w:rsidR="00910D77" w:rsidRPr="003E0F67" w:rsidRDefault="00910D77" w:rsidP="007F17CC">
      <w:pPr>
        <w:ind w:left="720"/>
        <w:jc w:val="both"/>
        <w:rPr>
          <w:rFonts w:ascii="Arial" w:hAnsi="Arial" w:cs="Arial"/>
        </w:rPr>
      </w:pPr>
      <w:r w:rsidRPr="003E0F67">
        <w:rPr>
          <w:rFonts w:ascii="Arial" w:hAnsi="Arial" w:cs="Arial"/>
        </w:rPr>
        <w:t>- Аг№569461 від 14.02.2011 року з безстроковим терміном дії;</w:t>
      </w:r>
    </w:p>
    <w:p w:rsidR="00910D77" w:rsidRPr="003E0F67" w:rsidRDefault="00910D77" w:rsidP="007F17CC">
      <w:pPr>
        <w:ind w:left="720"/>
        <w:jc w:val="both"/>
        <w:rPr>
          <w:rFonts w:ascii="Arial" w:hAnsi="Arial" w:cs="Arial"/>
        </w:rPr>
      </w:pPr>
      <w:r w:rsidRPr="003E0F67">
        <w:rPr>
          <w:rFonts w:ascii="Arial" w:hAnsi="Arial" w:cs="Arial"/>
        </w:rPr>
        <w:t>- Аг№569462 від 14.02.2011 року з безстроковим терміном дії;</w:t>
      </w:r>
    </w:p>
    <w:p w:rsidR="00910D77" w:rsidRPr="003E0F67" w:rsidRDefault="00910D77" w:rsidP="007F17CC">
      <w:pPr>
        <w:ind w:left="720"/>
        <w:jc w:val="both"/>
        <w:rPr>
          <w:rFonts w:ascii="Arial" w:hAnsi="Arial" w:cs="Arial"/>
        </w:rPr>
      </w:pPr>
      <w:r w:rsidRPr="003E0F67">
        <w:rPr>
          <w:rFonts w:ascii="Arial" w:hAnsi="Arial" w:cs="Arial"/>
        </w:rPr>
        <w:t>- Аг№569463 від 14.02.2011 року з безстроковим терміном дії;</w:t>
      </w:r>
    </w:p>
    <w:p w:rsidR="00910D77" w:rsidRPr="003E0F67" w:rsidRDefault="00910D77" w:rsidP="007F17CC">
      <w:pPr>
        <w:ind w:left="720"/>
        <w:jc w:val="both"/>
        <w:rPr>
          <w:rFonts w:ascii="Arial" w:hAnsi="Arial" w:cs="Arial"/>
        </w:rPr>
      </w:pPr>
      <w:r w:rsidRPr="003E0F67">
        <w:rPr>
          <w:rFonts w:ascii="Arial" w:hAnsi="Arial" w:cs="Arial"/>
        </w:rPr>
        <w:t>- Аг№569464 від 14.02.2011 року з безстроковим терміном дії;</w:t>
      </w:r>
    </w:p>
    <w:p w:rsidR="00910D77" w:rsidRPr="003E0F67" w:rsidRDefault="00910D77" w:rsidP="007F17CC">
      <w:pPr>
        <w:ind w:left="720"/>
        <w:jc w:val="both"/>
        <w:rPr>
          <w:rFonts w:ascii="Arial" w:hAnsi="Arial" w:cs="Arial"/>
        </w:rPr>
      </w:pPr>
      <w:r w:rsidRPr="003E0F67">
        <w:rPr>
          <w:rFonts w:ascii="Arial" w:hAnsi="Arial" w:cs="Arial"/>
        </w:rPr>
        <w:t>- Аг№569465 від 14.02.2011 року з безстроковим терміном дії;</w:t>
      </w:r>
    </w:p>
    <w:p w:rsidR="00910D77" w:rsidRPr="003E0F67" w:rsidRDefault="00910D77" w:rsidP="007F17CC">
      <w:pPr>
        <w:ind w:left="720"/>
        <w:jc w:val="both"/>
        <w:rPr>
          <w:rFonts w:ascii="Arial" w:hAnsi="Arial" w:cs="Arial"/>
        </w:rPr>
      </w:pPr>
      <w:r w:rsidRPr="003E0F67">
        <w:rPr>
          <w:rFonts w:ascii="Arial" w:hAnsi="Arial" w:cs="Arial"/>
        </w:rPr>
        <w:t>- Аг№569466 від 14.02.2011 року з безстроковим терміном дії;</w:t>
      </w:r>
    </w:p>
    <w:p w:rsidR="00910D77" w:rsidRPr="003E0F67" w:rsidRDefault="00910D77" w:rsidP="007F17CC">
      <w:pPr>
        <w:ind w:left="720"/>
        <w:jc w:val="both"/>
        <w:rPr>
          <w:rFonts w:ascii="Arial" w:hAnsi="Arial" w:cs="Arial"/>
        </w:rPr>
      </w:pPr>
      <w:r w:rsidRPr="003E0F67">
        <w:rPr>
          <w:rFonts w:ascii="Arial" w:hAnsi="Arial" w:cs="Arial"/>
        </w:rPr>
        <w:t>- Аг№569467 від 14.02.2011 року з безстроковим терміном дії;</w:t>
      </w:r>
    </w:p>
    <w:p w:rsidR="00910D77" w:rsidRPr="003E0F67" w:rsidRDefault="00910D77" w:rsidP="007F17CC">
      <w:pPr>
        <w:ind w:left="720"/>
        <w:jc w:val="both"/>
        <w:rPr>
          <w:rFonts w:ascii="Arial" w:hAnsi="Arial" w:cs="Arial"/>
        </w:rPr>
      </w:pPr>
      <w:r w:rsidRPr="003E0F67">
        <w:rPr>
          <w:rFonts w:ascii="Arial" w:hAnsi="Arial" w:cs="Arial"/>
        </w:rPr>
        <w:t>- Аг№569468 від 14.02.2011 року з безстроковим терміном дії;</w:t>
      </w:r>
    </w:p>
    <w:p w:rsidR="00910D77" w:rsidRPr="003E0F67" w:rsidRDefault="00910D77" w:rsidP="007F17CC">
      <w:pPr>
        <w:ind w:left="720"/>
        <w:jc w:val="both"/>
        <w:rPr>
          <w:rFonts w:ascii="Arial" w:hAnsi="Arial" w:cs="Arial"/>
        </w:rPr>
      </w:pPr>
      <w:r w:rsidRPr="003E0F67">
        <w:rPr>
          <w:rFonts w:ascii="Arial" w:hAnsi="Arial" w:cs="Arial"/>
        </w:rPr>
        <w:t>- Аг№569469 від 14.02.2011 року з безстроковим терміном дії;</w:t>
      </w:r>
    </w:p>
    <w:p w:rsidR="00910D77" w:rsidRPr="003E0F67" w:rsidRDefault="00910D77" w:rsidP="007F17CC">
      <w:pPr>
        <w:ind w:left="720"/>
        <w:jc w:val="both"/>
        <w:rPr>
          <w:rFonts w:ascii="Arial" w:hAnsi="Arial" w:cs="Arial"/>
        </w:rPr>
      </w:pPr>
      <w:r w:rsidRPr="003E0F67">
        <w:rPr>
          <w:rFonts w:ascii="Arial" w:hAnsi="Arial" w:cs="Arial"/>
        </w:rPr>
        <w:t>- Аг№569470 від 14.02.2011 року з безстроковим терміном дії.</w:t>
      </w:r>
    </w:p>
    <w:p w:rsidR="00910D77" w:rsidRPr="003E0F67" w:rsidRDefault="00910D77" w:rsidP="007F17CC">
      <w:pPr>
        <w:ind w:left="720"/>
        <w:rPr>
          <w:rFonts w:ascii="Arial" w:hAnsi="Arial" w:cs="Arial"/>
        </w:rPr>
      </w:pPr>
      <w:r w:rsidRPr="003E0F67">
        <w:rPr>
          <w:rFonts w:ascii="Arial" w:hAnsi="Arial" w:cs="Arial"/>
        </w:rPr>
        <w:t>- Аг№198861 від 04.07.2013 року з безстроковим терміном дії.</w:t>
      </w:r>
    </w:p>
    <w:p w:rsidR="00910D77" w:rsidRDefault="00910D77" w:rsidP="002A3008">
      <w:pPr>
        <w:ind w:firstLine="708"/>
        <w:jc w:val="both"/>
        <w:rPr>
          <w:rFonts w:ascii="Arial" w:hAnsi="Arial" w:cs="Arial"/>
          <w:i/>
          <w:lang w:val="uk-UA"/>
        </w:rPr>
      </w:pPr>
    </w:p>
    <w:p w:rsidR="00910D77" w:rsidRPr="00435A2D" w:rsidRDefault="00910D77" w:rsidP="00B3626A">
      <w:pPr>
        <w:jc w:val="both"/>
        <w:rPr>
          <w:rFonts w:ascii="Arial" w:hAnsi="Arial" w:cs="Arial"/>
          <w:lang w:val="uk-UA"/>
        </w:rPr>
      </w:pPr>
      <w:r w:rsidRPr="00435A2D">
        <w:rPr>
          <w:rFonts w:ascii="Arial" w:hAnsi="Arial" w:cs="Arial"/>
          <w:lang w:val="uk-UA"/>
        </w:rPr>
        <w:t>2.</w:t>
      </w:r>
      <w:r w:rsidRPr="004B4D60">
        <w:rPr>
          <w:rFonts w:ascii="Arial" w:hAnsi="Arial" w:cs="Arial"/>
          <w:color w:val="000000"/>
          <w:lang w:val="uk-UA"/>
        </w:rPr>
        <w:t xml:space="preserve"> ПрАТ </w:t>
      </w:r>
      <w:r>
        <w:rPr>
          <w:rFonts w:ascii="Arial" w:hAnsi="Arial" w:cs="Arial"/>
          <w:color w:val="000000"/>
          <w:lang w:val="uk-UA"/>
        </w:rPr>
        <w:t>А</w:t>
      </w:r>
      <w:r w:rsidRPr="004B4D60">
        <w:rPr>
          <w:rFonts w:ascii="Arial" w:hAnsi="Arial" w:cs="Arial"/>
          <w:color w:val="000000"/>
          <w:lang w:val="uk-UA"/>
        </w:rPr>
        <w:t>СК «</w:t>
      </w:r>
      <w:r>
        <w:rPr>
          <w:rFonts w:ascii="Arial" w:hAnsi="Arial" w:cs="Arial"/>
          <w:color w:val="000000"/>
          <w:lang w:val="uk-UA"/>
        </w:rPr>
        <w:t>Скарбниця</w:t>
      </w:r>
      <w:r w:rsidRPr="004B4D60">
        <w:rPr>
          <w:rFonts w:ascii="Arial" w:hAnsi="Arial" w:cs="Arial"/>
          <w:color w:val="000000"/>
          <w:lang w:val="uk-UA"/>
        </w:rPr>
        <w:t xml:space="preserve">» </w:t>
      </w:r>
      <w:r>
        <w:rPr>
          <w:rFonts w:ascii="Arial" w:hAnsi="Arial" w:cs="Arial"/>
          <w:lang w:val="uk-UA"/>
        </w:rPr>
        <w:t xml:space="preserve"> здійснювала</w:t>
      </w:r>
      <w:r w:rsidRPr="00435A2D">
        <w:rPr>
          <w:rFonts w:ascii="Arial" w:hAnsi="Arial" w:cs="Arial"/>
          <w:lang w:val="uk-UA"/>
        </w:rPr>
        <w:t xml:space="preserve"> наступні види страхування протягом 201</w:t>
      </w:r>
      <w:r>
        <w:rPr>
          <w:rFonts w:ascii="Arial" w:hAnsi="Arial" w:cs="Arial"/>
          <w:lang w:val="uk-UA"/>
        </w:rPr>
        <w:t>9</w:t>
      </w:r>
      <w:r w:rsidRPr="00435A2D">
        <w:rPr>
          <w:rFonts w:ascii="Arial" w:hAnsi="Arial" w:cs="Arial"/>
          <w:lang w:val="uk-UA"/>
        </w:rPr>
        <w:t xml:space="preserve"> року</w:t>
      </w:r>
      <w:r>
        <w:rPr>
          <w:rFonts w:ascii="Arial" w:hAnsi="Arial" w:cs="Arial"/>
          <w:lang w:val="uk-UA"/>
        </w:rPr>
        <w:t>.</w:t>
      </w:r>
    </w:p>
    <w:p w:rsidR="00910D77" w:rsidRPr="00435A2D" w:rsidRDefault="00910D77" w:rsidP="00B3626A">
      <w:pPr>
        <w:jc w:val="both"/>
        <w:rPr>
          <w:rFonts w:ascii="Arial" w:hAnsi="Arial" w:cs="Arial"/>
          <w:b/>
          <w:lang w:val="uk-UA"/>
        </w:rPr>
      </w:pPr>
      <w:r w:rsidRPr="00435A2D">
        <w:rPr>
          <w:rFonts w:ascii="Arial" w:hAnsi="Arial" w:cs="Arial"/>
          <w:lang w:val="uk-UA"/>
        </w:rPr>
        <w:t>2.1. Добровільне страхування за видами на загальну суму</w:t>
      </w:r>
      <w:r>
        <w:rPr>
          <w:rFonts w:ascii="Arial" w:hAnsi="Arial" w:cs="Arial"/>
          <w:lang w:val="uk-UA"/>
        </w:rPr>
        <w:t>10 352</w:t>
      </w:r>
      <w:r w:rsidRPr="00435A2D">
        <w:rPr>
          <w:rFonts w:ascii="Arial" w:hAnsi="Arial" w:cs="Arial"/>
          <w:lang w:val="uk-UA"/>
        </w:rPr>
        <w:t>,</w:t>
      </w:r>
      <w:r>
        <w:rPr>
          <w:rFonts w:ascii="Arial" w:hAnsi="Arial" w:cs="Arial"/>
          <w:lang w:val="uk-UA"/>
        </w:rPr>
        <w:t>7</w:t>
      </w:r>
      <w:r w:rsidRPr="00435A2D">
        <w:rPr>
          <w:rFonts w:ascii="Arial" w:hAnsi="Arial" w:cs="Arial"/>
          <w:lang w:val="uk-UA"/>
        </w:rPr>
        <w:t xml:space="preserve"> тис. грн:</w:t>
      </w:r>
    </w:p>
    <w:p w:rsidR="00910D77" w:rsidRPr="00435A2D" w:rsidRDefault="00910D77" w:rsidP="00B3626A">
      <w:pPr>
        <w:jc w:val="both"/>
        <w:rPr>
          <w:rFonts w:ascii="Arial" w:hAnsi="Arial" w:cs="Arial"/>
          <w:lang w:val="uk-UA"/>
        </w:rPr>
      </w:pPr>
    </w:p>
    <w:tbl>
      <w:tblPr>
        <w:tblW w:w="10081" w:type="dxa"/>
        <w:tblInd w:w="-25" w:type="dxa"/>
        <w:tblLayout w:type="fixed"/>
        <w:tblLook w:val="0000"/>
      </w:tblPr>
      <w:tblGrid>
        <w:gridCol w:w="628"/>
        <w:gridCol w:w="7135"/>
        <w:gridCol w:w="1159"/>
        <w:gridCol w:w="1159"/>
      </w:tblGrid>
      <w:tr w:rsidR="00910D77" w:rsidRPr="00435A2D" w:rsidTr="00E14E8E">
        <w:tc>
          <w:tcPr>
            <w:tcW w:w="628" w:type="dxa"/>
            <w:tcBorders>
              <w:top w:val="single" w:sz="4" w:space="0" w:color="000000"/>
              <w:left w:val="single" w:sz="4" w:space="0" w:color="000000"/>
              <w:bottom w:val="single" w:sz="4" w:space="0" w:color="000000"/>
            </w:tcBorders>
          </w:tcPr>
          <w:p w:rsidR="00910D77" w:rsidRPr="00435A2D" w:rsidRDefault="00910D77" w:rsidP="00E20AF4">
            <w:pPr>
              <w:jc w:val="center"/>
              <w:rPr>
                <w:rFonts w:ascii="Arial" w:hAnsi="Arial" w:cs="Arial"/>
                <w:b/>
                <w:lang w:val="uk-UA"/>
              </w:rPr>
            </w:pPr>
            <w:r w:rsidRPr="00435A2D">
              <w:rPr>
                <w:rFonts w:ascii="Arial" w:hAnsi="Arial" w:cs="Arial"/>
                <w:b/>
                <w:sz w:val="22"/>
                <w:szCs w:val="22"/>
                <w:lang w:val="uk-UA"/>
              </w:rPr>
              <w:t>№</w:t>
            </w:r>
          </w:p>
          <w:p w:rsidR="00910D77" w:rsidRPr="00435A2D" w:rsidRDefault="00910D77" w:rsidP="00E20AF4">
            <w:pPr>
              <w:jc w:val="center"/>
              <w:rPr>
                <w:rFonts w:ascii="Arial" w:hAnsi="Arial" w:cs="Arial"/>
                <w:b/>
                <w:lang w:val="uk-UA"/>
              </w:rPr>
            </w:pPr>
            <w:r w:rsidRPr="00435A2D">
              <w:rPr>
                <w:rFonts w:ascii="Arial" w:hAnsi="Arial" w:cs="Arial"/>
                <w:b/>
                <w:sz w:val="22"/>
                <w:szCs w:val="22"/>
                <w:lang w:val="uk-UA"/>
              </w:rPr>
              <w:t>п/п</w:t>
            </w:r>
          </w:p>
        </w:tc>
        <w:tc>
          <w:tcPr>
            <w:tcW w:w="7135" w:type="dxa"/>
            <w:tcBorders>
              <w:top w:val="single" w:sz="4" w:space="0" w:color="000000"/>
              <w:left w:val="single" w:sz="4" w:space="0" w:color="000000"/>
              <w:bottom w:val="single" w:sz="4" w:space="0" w:color="000000"/>
            </w:tcBorders>
          </w:tcPr>
          <w:p w:rsidR="00910D77" w:rsidRPr="00435A2D" w:rsidRDefault="00910D77" w:rsidP="00E20AF4">
            <w:pPr>
              <w:jc w:val="center"/>
              <w:rPr>
                <w:rFonts w:ascii="Arial" w:hAnsi="Arial" w:cs="Arial"/>
                <w:b/>
                <w:lang w:val="uk-UA"/>
              </w:rPr>
            </w:pPr>
            <w:r w:rsidRPr="00435A2D">
              <w:rPr>
                <w:rFonts w:ascii="Arial" w:hAnsi="Arial" w:cs="Arial"/>
                <w:b/>
                <w:sz w:val="22"/>
                <w:szCs w:val="22"/>
                <w:lang w:val="uk-UA"/>
              </w:rPr>
              <w:t>Вид добровільного страхування</w:t>
            </w:r>
          </w:p>
        </w:tc>
        <w:tc>
          <w:tcPr>
            <w:tcW w:w="1159" w:type="dxa"/>
            <w:tcBorders>
              <w:top w:val="single" w:sz="4" w:space="0" w:color="000000"/>
              <w:left w:val="single" w:sz="4" w:space="0" w:color="000000"/>
              <w:bottom w:val="single" w:sz="4" w:space="0" w:color="000000"/>
            </w:tcBorders>
          </w:tcPr>
          <w:p w:rsidR="00910D77" w:rsidRPr="00435A2D" w:rsidRDefault="00910D77" w:rsidP="00E20AF4">
            <w:pPr>
              <w:jc w:val="center"/>
              <w:rPr>
                <w:rFonts w:ascii="Arial" w:hAnsi="Arial" w:cs="Arial"/>
                <w:b/>
                <w:lang w:val="uk-UA"/>
              </w:rPr>
            </w:pPr>
            <w:r w:rsidRPr="00435A2D">
              <w:rPr>
                <w:rFonts w:ascii="Arial" w:hAnsi="Arial" w:cs="Arial"/>
                <w:b/>
                <w:sz w:val="22"/>
                <w:szCs w:val="22"/>
                <w:lang w:val="uk-UA"/>
              </w:rPr>
              <w:t>Сума, тис. грн.</w:t>
            </w:r>
          </w:p>
        </w:tc>
        <w:tc>
          <w:tcPr>
            <w:tcW w:w="1159" w:type="dxa"/>
            <w:tcBorders>
              <w:top w:val="single" w:sz="4" w:space="0" w:color="000000"/>
              <w:left w:val="single" w:sz="4" w:space="0" w:color="000000"/>
              <w:bottom w:val="single" w:sz="4" w:space="0" w:color="000000"/>
              <w:right w:val="single" w:sz="4" w:space="0" w:color="000000"/>
            </w:tcBorders>
          </w:tcPr>
          <w:p w:rsidR="00910D77" w:rsidRPr="00435A2D" w:rsidRDefault="00910D77" w:rsidP="00E20AF4">
            <w:pPr>
              <w:jc w:val="center"/>
              <w:rPr>
                <w:rFonts w:ascii="Arial" w:hAnsi="Arial" w:cs="Arial"/>
                <w:lang w:val="uk-UA"/>
              </w:rPr>
            </w:pPr>
            <w:r w:rsidRPr="00435A2D">
              <w:rPr>
                <w:rFonts w:ascii="Arial" w:hAnsi="Arial" w:cs="Arial"/>
                <w:b/>
                <w:sz w:val="22"/>
                <w:szCs w:val="22"/>
                <w:lang w:val="uk-UA"/>
              </w:rPr>
              <w:t>Питома вага, %</w:t>
            </w:r>
          </w:p>
        </w:tc>
      </w:tr>
      <w:tr w:rsidR="00910D77" w:rsidRPr="00435A2D" w:rsidTr="002C2546">
        <w:tc>
          <w:tcPr>
            <w:tcW w:w="628" w:type="dxa"/>
            <w:tcBorders>
              <w:top w:val="single" w:sz="4" w:space="0" w:color="000000"/>
              <w:left w:val="single" w:sz="4" w:space="0" w:color="000000"/>
              <w:bottom w:val="single" w:sz="4" w:space="0" w:color="000000"/>
            </w:tcBorders>
          </w:tcPr>
          <w:p w:rsidR="00910D77" w:rsidRPr="00435A2D" w:rsidRDefault="00910D77" w:rsidP="00ED4D68">
            <w:pPr>
              <w:jc w:val="both"/>
              <w:rPr>
                <w:rFonts w:ascii="Arial" w:hAnsi="Arial" w:cs="Arial"/>
                <w:lang w:val="uk-UA"/>
              </w:rPr>
            </w:pPr>
            <w:r w:rsidRPr="00435A2D">
              <w:rPr>
                <w:rFonts w:ascii="Arial" w:hAnsi="Arial" w:cs="Arial"/>
                <w:b/>
                <w:lang w:val="uk-UA"/>
              </w:rPr>
              <w:t>1</w:t>
            </w:r>
          </w:p>
        </w:tc>
        <w:tc>
          <w:tcPr>
            <w:tcW w:w="7135" w:type="dxa"/>
            <w:tcBorders>
              <w:top w:val="single" w:sz="4" w:space="0" w:color="000000"/>
              <w:left w:val="single" w:sz="4" w:space="0" w:color="000000"/>
              <w:bottom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Страхування від нещасних випадків</w:t>
            </w:r>
          </w:p>
        </w:tc>
        <w:tc>
          <w:tcPr>
            <w:tcW w:w="1159" w:type="dxa"/>
            <w:tcBorders>
              <w:top w:val="single" w:sz="4" w:space="0" w:color="000000"/>
              <w:left w:val="single" w:sz="4" w:space="0" w:color="000000"/>
              <w:bottom w:val="single" w:sz="4" w:space="0" w:color="000000"/>
            </w:tcBorders>
            <w:vAlign w:val="bottom"/>
          </w:tcPr>
          <w:p w:rsidR="00910D77" w:rsidRPr="00562C6C" w:rsidRDefault="00910D77">
            <w:pPr>
              <w:jc w:val="right"/>
              <w:rPr>
                <w:rFonts w:ascii="Arial" w:hAnsi="Arial" w:cs="Arial"/>
                <w:color w:val="000000"/>
              </w:rPr>
            </w:pPr>
            <w:r w:rsidRPr="00562C6C">
              <w:rPr>
                <w:rFonts w:ascii="Arial" w:hAnsi="Arial" w:cs="Arial"/>
                <w:color w:val="000000"/>
                <w:sz w:val="22"/>
                <w:szCs w:val="22"/>
              </w:rPr>
              <w:t>309,3</w:t>
            </w:r>
          </w:p>
        </w:tc>
        <w:tc>
          <w:tcPr>
            <w:tcW w:w="1159" w:type="dxa"/>
            <w:tcBorders>
              <w:top w:val="single" w:sz="4" w:space="0" w:color="000000"/>
              <w:left w:val="single" w:sz="4" w:space="0" w:color="000000"/>
              <w:bottom w:val="single" w:sz="4" w:space="0" w:color="000000"/>
              <w:right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3,0</w:t>
            </w:r>
          </w:p>
        </w:tc>
      </w:tr>
      <w:tr w:rsidR="00910D77" w:rsidRPr="00435A2D" w:rsidTr="002C2546">
        <w:tc>
          <w:tcPr>
            <w:tcW w:w="628" w:type="dxa"/>
            <w:tcBorders>
              <w:top w:val="single" w:sz="4" w:space="0" w:color="000000"/>
              <w:left w:val="single" w:sz="4" w:space="0" w:color="000000"/>
              <w:bottom w:val="single" w:sz="4" w:space="0" w:color="000000"/>
            </w:tcBorders>
          </w:tcPr>
          <w:p w:rsidR="00910D77" w:rsidRPr="00435A2D" w:rsidRDefault="00910D77" w:rsidP="00ED4D68">
            <w:pPr>
              <w:jc w:val="both"/>
              <w:rPr>
                <w:rFonts w:ascii="Arial" w:hAnsi="Arial" w:cs="Arial"/>
                <w:lang w:val="uk-UA"/>
              </w:rPr>
            </w:pPr>
            <w:r w:rsidRPr="00435A2D">
              <w:rPr>
                <w:rFonts w:ascii="Arial" w:hAnsi="Arial" w:cs="Arial"/>
                <w:b/>
                <w:lang w:val="uk-UA"/>
              </w:rPr>
              <w:t>2</w:t>
            </w:r>
          </w:p>
        </w:tc>
        <w:tc>
          <w:tcPr>
            <w:tcW w:w="7135" w:type="dxa"/>
            <w:tcBorders>
              <w:top w:val="single" w:sz="4" w:space="0" w:color="000000"/>
              <w:left w:val="single" w:sz="4" w:space="0" w:color="000000"/>
              <w:bottom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Медичне страхування (безперервне страхування здоров'я)</w:t>
            </w:r>
          </w:p>
        </w:tc>
        <w:tc>
          <w:tcPr>
            <w:tcW w:w="1159" w:type="dxa"/>
            <w:tcBorders>
              <w:top w:val="single" w:sz="4" w:space="0" w:color="000000"/>
              <w:left w:val="single" w:sz="4" w:space="0" w:color="000000"/>
              <w:bottom w:val="single" w:sz="4" w:space="0" w:color="000000"/>
            </w:tcBorders>
            <w:vAlign w:val="bottom"/>
          </w:tcPr>
          <w:p w:rsidR="00910D77" w:rsidRPr="00562C6C" w:rsidRDefault="00910D77">
            <w:pPr>
              <w:jc w:val="right"/>
              <w:rPr>
                <w:rFonts w:ascii="Arial" w:hAnsi="Arial" w:cs="Arial"/>
                <w:color w:val="000000"/>
              </w:rPr>
            </w:pPr>
            <w:r w:rsidRPr="00562C6C">
              <w:rPr>
                <w:rFonts w:ascii="Arial" w:hAnsi="Arial" w:cs="Arial"/>
                <w:color w:val="000000"/>
                <w:sz w:val="22"/>
                <w:szCs w:val="22"/>
              </w:rPr>
              <w:t>705,3</w:t>
            </w:r>
          </w:p>
        </w:tc>
        <w:tc>
          <w:tcPr>
            <w:tcW w:w="1159" w:type="dxa"/>
            <w:tcBorders>
              <w:top w:val="single" w:sz="4" w:space="0" w:color="000000"/>
              <w:left w:val="single" w:sz="4" w:space="0" w:color="000000"/>
              <w:bottom w:val="single" w:sz="4" w:space="0" w:color="000000"/>
              <w:right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6,8</w:t>
            </w:r>
          </w:p>
        </w:tc>
      </w:tr>
      <w:tr w:rsidR="00910D77" w:rsidRPr="00435A2D" w:rsidTr="002C2546">
        <w:tc>
          <w:tcPr>
            <w:tcW w:w="628" w:type="dxa"/>
            <w:tcBorders>
              <w:top w:val="single" w:sz="4" w:space="0" w:color="000000"/>
              <w:left w:val="single" w:sz="4" w:space="0" w:color="000000"/>
              <w:bottom w:val="single" w:sz="4" w:space="0" w:color="000000"/>
            </w:tcBorders>
          </w:tcPr>
          <w:p w:rsidR="00910D77" w:rsidRPr="00435A2D" w:rsidRDefault="00910D77" w:rsidP="00ED4D68">
            <w:pPr>
              <w:jc w:val="both"/>
              <w:rPr>
                <w:rFonts w:ascii="Arial" w:hAnsi="Arial" w:cs="Arial"/>
                <w:b/>
                <w:lang w:val="uk-UA"/>
              </w:rPr>
            </w:pPr>
            <w:r>
              <w:rPr>
                <w:rFonts w:ascii="Arial" w:hAnsi="Arial" w:cs="Arial"/>
                <w:b/>
                <w:lang w:val="uk-UA"/>
              </w:rPr>
              <w:t>3</w:t>
            </w:r>
          </w:p>
        </w:tc>
        <w:tc>
          <w:tcPr>
            <w:tcW w:w="7135" w:type="dxa"/>
            <w:tcBorders>
              <w:top w:val="single" w:sz="4" w:space="0" w:color="000000"/>
              <w:left w:val="single" w:sz="4" w:space="0" w:color="000000"/>
              <w:bottom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Страхування наземного транспорту</w:t>
            </w:r>
          </w:p>
        </w:tc>
        <w:tc>
          <w:tcPr>
            <w:tcW w:w="1159" w:type="dxa"/>
            <w:tcBorders>
              <w:top w:val="single" w:sz="4" w:space="0" w:color="000000"/>
              <w:left w:val="single" w:sz="4" w:space="0" w:color="000000"/>
              <w:bottom w:val="single" w:sz="4" w:space="0" w:color="000000"/>
            </w:tcBorders>
            <w:vAlign w:val="bottom"/>
          </w:tcPr>
          <w:p w:rsidR="00910D77" w:rsidRPr="00562C6C" w:rsidRDefault="00910D77">
            <w:pPr>
              <w:jc w:val="right"/>
              <w:rPr>
                <w:rFonts w:ascii="Arial" w:hAnsi="Arial" w:cs="Arial"/>
                <w:color w:val="000000"/>
              </w:rPr>
            </w:pPr>
            <w:r w:rsidRPr="00562C6C">
              <w:rPr>
                <w:rFonts w:ascii="Arial" w:hAnsi="Arial" w:cs="Arial"/>
                <w:color w:val="000000"/>
                <w:sz w:val="22"/>
                <w:szCs w:val="22"/>
              </w:rPr>
              <w:t>3 657,3</w:t>
            </w:r>
          </w:p>
        </w:tc>
        <w:tc>
          <w:tcPr>
            <w:tcW w:w="1159" w:type="dxa"/>
            <w:tcBorders>
              <w:top w:val="single" w:sz="4" w:space="0" w:color="000000"/>
              <w:left w:val="single" w:sz="4" w:space="0" w:color="000000"/>
              <w:bottom w:val="single" w:sz="4" w:space="0" w:color="000000"/>
              <w:right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35,3</w:t>
            </w:r>
          </w:p>
        </w:tc>
      </w:tr>
      <w:tr w:rsidR="00910D77" w:rsidRPr="00435A2D" w:rsidTr="002C2546">
        <w:tc>
          <w:tcPr>
            <w:tcW w:w="628" w:type="dxa"/>
            <w:tcBorders>
              <w:top w:val="single" w:sz="4" w:space="0" w:color="000000"/>
              <w:left w:val="single" w:sz="4" w:space="0" w:color="000000"/>
              <w:bottom w:val="single" w:sz="4" w:space="0" w:color="000000"/>
            </w:tcBorders>
          </w:tcPr>
          <w:p w:rsidR="00910D77" w:rsidRPr="00435A2D" w:rsidRDefault="00910D77" w:rsidP="00ED4D68">
            <w:pPr>
              <w:jc w:val="both"/>
              <w:rPr>
                <w:rFonts w:ascii="Arial" w:hAnsi="Arial" w:cs="Arial"/>
                <w:lang w:val="uk-UA"/>
              </w:rPr>
            </w:pPr>
            <w:r>
              <w:rPr>
                <w:rFonts w:ascii="Arial" w:hAnsi="Arial" w:cs="Arial"/>
                <w:b/>
                <w:lang w:val="uk-UA"/>
              </w:rPr>
              <w:t>4</w:t>
            </w:r>
          </w:p>
        </w:tc>
        <w:tc>
          <w:tcPr>
            <w:tcW w:w="7135" w:type="dxa"/>
            <w:tcBorders>
              <w:top w:val="single" w:sz="4" w:space="0" w:color="000000"/>
              <w:left w:val="single" w:sz="4" w:space="0" w:color="000000"/>
              <w:bottom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Страхування вантажів та багажу</w:t>
            </w:r>
          </w:p>
        </w:tc>
        <w:tc>
          <w:tcPr>
            <w:tcW w:w="1159" w:type="dxa"/>
            <w:tcBorders>
              <w:top w:val="single" w:sz="4" w:space="0" w:color="000000"/>
              <w:left w:val="single" w:sz="4" w:space="0" w:color="000000"/>
              <w:bottom w:val="single" w:sz="4" w:space="0" w:color="000000"/>
            </w:tcBorders>
            <w:vAlign w:val="bottom"/>
          </w:tcPr>
          <w:p w:rsidR="00910D77" w:rsidRPr="00562C6C" w:rsidRDefault="00910D77">
            <w:pPr>
              <w:jc w:val="right"/>
              <w:rPr>
                <w:rFonts w:ascii="Arial" w:hAnsi="Arial" w:cs="Arial"/>
                <w:color w:val="000000"/>
              </w:rPr>
            </w:pPr>
            <w:r w:rsidRPr="00562C6C">
              <w:rPr>
                <w:rFonts w:ascii="Arial" w:hAnsi="Arial" w:cs="Arial"/>
                <w:color w:val="000000"/>
                <w:sz w:val="22"/>
                <w:szCs w:val="22"/>
              </w:rPr>
              <w:t>1 903,1</w:t>
            </w:r>
          </w:p>
        </w:tc>
        <w:tc>
          <w:tcPr>
            <w:tcW w:w="1159" w:type="dxa"/>
            <w:tcBorders>
              <w:top w:val="single" w:sz="4" w:space="0" w:color="000000"/>
              <w:left w:val="single" w:sz="4" w:space="0" w:color="000000"/>
              <w:bottom w:val="single" w:sz="4" w:space="0" w:color="000000"/>
              <w:right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18,4</w:t>
            </w:r>
          </w:p>
        </w:tc>
      </w:tr>
      <w:tr w:rsidR="00910D77" w:rsidRPr="00435A2D" w:rsidTr="002C2546">
        <w:tc>
          <w:tcPr>
            <w:tcW w:w="628" w:type="dxa"/>
            <w:tcBorders>
              <w:top w:val="single" w:sz="4" w:space="0" w:color="000000"/>
              <w:left w:val="single" w:sz="4" w:space="0" w:color="000000"/>
              <w:bottom w:val="single" w:sz="4" w:space="0" w:color="000000"/>
            </w:tcBorders>
          </w:tcPr>
          <w:p w:rsidR="00910D77" w:rsidRPr="00435A2D" w:rsidRDefault="00910D77" w:rsidP="00ED4D68">
            <w:pPr>
              <w:jc w:val="both"/>
              <w:rPr>
                <w:rFonts w:ascii="Arial" w:hAnsi="Arial" w:cs="Arial"/>
                <w:b/>
                <w:lang w:val="uk-UA"/>
              </w:rPr>
            </w:pPr>
            <w:r>
              <w:rPr>
                <w:rFonts w:ascii="Arial" w:hAnsi="Arial" w:cs="Arial"/>
                <w:b/>
                <w:lang w:val="uk-UA"/>
              </w:rPr>
              <w:t>5</w:t>
            </w:r>
          </w:p>
        </w:tc>
        <w:tc>
          <w:tcPr>
            <w:tcW w:w="7135" w:type="dxa"/>
            <w:tcBorders>
              <w:top w:val="single" w:sz="4" w:space="0" w:color="000000"/>
              <w:left w:val="single" w:sz="4" w:space="0" w:color="000000"/>
              <w:bottom w:val="single" w:sz="4" w:space="0" w:color="000000"/>
            </w:tcBorders>
            <w:vAlign w:val="bottom"/>
          </w:tcPr>
          <w:p w:rsidR="00910D77" w:rsidRPr="00562C6C" w:rsidRDefault="00910D77">
            <w:pPr>
              <w:rPr>
                <w:rFonts w:ascii="Arial" w:hAnsi="Arial" w:cs="Arial"/>
                <w:lang w:val="uk-UA"/>
              </w:rPr>
            </w:pPr>
            <w:r w:rsidRPr="00562C6C">
              <w:rPr>
                <w:rFonts w:ascii="Arial" w:hAnsi="Arial" w:cs="Arial"/>
                <w:sz w:val="22"/>
                <w:szCs w:val="22"/>
                <w:lang w:val="uk-UA"/>
              </w:rPr>
              <w:t>Страхування від вогневих ризиків та ризиків стихійних явищ</w:t>
            </w:r>
          </w:p>
        </w:tc>
        <w:tc>
          <w:tcPr>
            <w:tcW w:w="1159" w:type="dxa"/>
            <w:tcBorders>
              <w:top w:val="single" w:sz="4" w:space="0" w:color="000000"/>
              <w:left w:val="single" w:sz="4" w:space="0" w:color="000000"/>
              <w:bottom w:val="single" w:sz="4" w:space="0" w:color="000000"/>
            </w:tcBorders>
            <w:vAlign w:val="bottom"/>
          </w:tcPr>
          <w:p w:rsidR="00910D77" w:rsidRPr="00562C6C" w:rsidRDefault="00910D77">
            <w:pPr>
              <w:jc w:val="right"/>
              <w:rPr>
                <w:rFonts w:ascii="Arial" w:hAnsi="Arial" w:cs="Arial"/>
                <w:color w:val="000000"/>
              </w:rPr>
            </w:pPr>
            <w:r w:rsidRPr="00562C6C">
              <w:rPr>
                <w:rFonts w:ascii="Arial" w:hAnsi="Arial" w:cs="Arial"/>
                <w:color w:val="000000"/>
                <w:sz w:val="22"/>
                <w:szCs w:val="22"/>
              </w:rPr>
              <w:t>994,6</w:t>
            </w:r>
          </w:p>
        </w:tc>
        <w:tc>
          <w:tcPr>
            <w:tcW w:w="1159" w:type="dxa"/>
            <w:tcBorders>
              <w:top w:val="single" w:sz="4" w:space="0" w:color="000000"/>
              <w:left w:val="single" w:sz="4" w:space="0" w:color="000000"/>
              <w:bottom w:val="single" w:sz="4" w:space="0" w:color="000000"/>
              <w:right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9,6</w:t>
            </w:r>
          </w:p>
        </w:tc>
      </w:tr>
      <w:tr w:rsidR="00910D77" w:rsidRPr="00635A29" w:rsidTr="002C2546">
        <w:trPr>
          <w:trHeight w:val="105"/>
        </w:trPr>
        <w:tc>
          <w:tcPr>
            <w:tcW w:w="628" w:type="dxa"/>
            <w:tcBorders>
              <w:top w:val="single" w:sz="4" w:space="0" w:color="000000"/>
              <w:left w:val="single" w:sz="4" w:space="0" w:color="000000"/>
              <w:bottom w:val="single" w:sz="4" w:space="0" w:color="000000"/>
            </w:tcBorders>
          </w:tcPr>
          <w:p w:rsidR="00910D77" w:rsidRPr="00435A2D" w:rsidRDefault="00910D77" w:rsidP="00ED4D68">
            <w:pPr>
              <w:jc w:val="both"/>
              <w:rPr>
                <w:rFonts w:ascii="Arial" w:hAnsi="Arial" w:cs="Arial"/>
                <w:lang w:val="uk-UA"/>
              </w:rPr>
            </w:pPr>
            <w:r>
              <w:rPr>
                <w:rFonts w:ascii="Arial" w:hAnsi="Arial" w:cs="Arial"/>
                <w:b/>
                <w:lang w:val="uk-UA"/>
              </w:rPr>
              <w:t>6</w:t>
            </w:r>
          </w:p>
        </w:tc>
        <w:tc>
          <w:tcPr>
            <w:tcW w:w="7135" w:type="dxa"/>
            <w:tcBorders>
              <w:top w:val="single" w:sz="4" w:space="0" w:color="000000"/>
              <w:left w:val="single" w:sz="4" w:space="0" w:color="000000"/>
              <w:bottom w:val="single" w:sz="4" w:space="0" w:color="000000"/>
            </w:tcBorders>
            <w:vAlign w:val="bottom"/>
          </w:tcPr>
          <w:p w:rsidR="00910D77" w:rsidRPr="003820DE" w:rsidRDefault="00910D77">
            <w:pPr>
              <w:rPr>
                <w:rFonts w:ascii="Arial" w:hAnsi="Arial" w:cs="Arial"/>
                <w:lang w:val="uk-UA"/>
              </w:rPr>
            </w:pPr>
            <w:r w:rsidRPr="00562C6C">
              <w:rPr>
                <w:rFonts w:ascii="Arial" w:hAnsi="Arial" w:cs="Arial"/>
                <w:sz w:val="22"/>
                <w:szCs w:val="22"/>
              </w:rPr>
              <w:t>Страхування майна, іншого ніж п.</w:t>
            </w:r>
            <w:r>
              <w:rPr>
                <w:rFonts w:ascii="Arial" w:hAnsi="Arial" w:cs="Arial"/>
                <w:sz w:val="22"/>
                <w:szCs w:val="22"/>
                <w:lang w:val="uk-UA"/>
              </w:rPr>
              <w:t>7-12</w:t>
            </w:r>
          </w:p>
        </w:tc>
        <w:tc>
          <w:tcPr>
            <w:tcW w:w="1159" w:type="dxa"/>
            <w:tcBorders>
              <w:top w:val="single" w:sz="4" w:space="0" w:color="000000"/>
              <w:left w:val="single" w:sz="4" w:space="0" w:color="000000"/>
              <w:bottom w:val="single" w:sz="4" w:space="0" w:color="000000"/>
            </w:tcBorders>
            <w:vAlign w:val="bottom"/>
          </w:tcPr>
          <w:p w:rsidR="00910D77" w:rsidRPr="00562C6C" w:rsidRDefault="00910D77">
            <w:pPr>
              <w:jc w:val="right"/>
              <w:rPr>
                <w:rFonts w:ascii="Arial" w:hAnsi="Arial" w:cs="Arial"/>
                <w:color w:val="000000"/>
              </w:rPr>
            </w:pPr>
            <w:r w:rsidRPr="00562C6C">
              <w:rPr>
                <w:rFonts w:ascii="Arial" w:hAnsi="Arial" w:cs="Arial"/>
                <w:color w:val="000000"/>
                <w:sz w:val="22"/>
                <w:szCs w:val="22"/>
              </w:rPr>
              <w:t>248,8</w:t>
            </w:r>
          </w:p>
        </w:tc>
        <w:tc>
          <w:tcPr>
            <w:tcW w:w="1159" w:type="dxa"/>
            <w:tcBorders>
              <w:top w:val="single" w:sz="4" w:space="0" w:color="000000"/>
              <w:left w:val="single" w:sz="4" w:space="0" w:color="000000"/>
              <w:bottom w:val="single" w:sz="4" w:space="0" w:color="000000"/>
              <w:right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2,4</w:t>
            </w:r>
          </w:p>
        </w:tc>
      </w:tr>
      <w:tr w:rsidR="00910D77" w:rsidRPr="00435A2D" w:rsidTr="002C2546">
        <w:tc>
          <w:tcPr>
            <w:tcW w:w="628" w:type="dxa"/>
            <w:tcBorders>
              <w:top w:val="single" w:sz="4" w:space="0" w:color="000000"/>
              <w:left w:val="single" w:sz="4" w:space="0" w:color="000000"/>
              <w:bottom w:val="single" w:sz="4" w:space="0" w:color="000000"/>
            </w:tcBorders>
          </w:tcPr>
          <w:p w:rsidR="00910D77" w:rsidRPr="00435A2D" w:rsidRDefault="00910D77" w:rsidP="00ED4D68">
            <w:pPr>
              <w:jc w:val="both"/>
              <w:rPr>
                <w:rFonts w:ascii="Arial" w:hAnsi="Arial" w:cs="Arial"/>
                <w:lang w:val="uk-UA"/>
              </w:rPr>
            </w:pPr>
            <w:r>
              <w:rPr>
                <w:rFonts w:ascii="Arial" w:hAnsi="Arial" w:cs="Arial"/>
                <w:b/>
                <w:lang w:val="uk-UA"/>
              </w:rPr>
              <w:t>7</w:t>
            </w:r>
          </w:p>
        </w:tc>
        <w:tc>
          <w:tcPr>
            <w:tcW w:w="7135" w:type="dxa"/>
            <w:tcBorders>
              <w:top w:val="single" w:sz="4" w:space="0" w:color="000000"/>
              <w:left w:val="single" w:sz="4" w:space="0" w:color="000000"/>
              <w:bottom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 xml:space="preserve">Страхування відповідальності перед третіми особами </w:t>
            </w:r>
          </w:p>
        </w:tc>
        <w:tc>
          <w:tcPr>
            <w:tcW w:w="1159" w:type="dxa"/>
            <w:tcBorders>
              <w:top w:val="single" w:sz="4" w:space="0" w:color="000000"/>
              <w:left w:val="single" w:sz="4" w:space="0" w:color="000000"/>
              <w:bottom w:val="single" w:sz="4" w:space="0" w:color="000000"/>
            </w:tcBorders>
            <w:vAlign w:val="bottom"/>
          </w:tcPr>
          <w:p w:rsidR="00910D77" w:rsidRPr="00562C6C" w:rsidRDefault="00910D77">
            <w:pPr>
              <w:jc w:val="right"/>
              <w:rPr>
                <w:rFonts w:ascii="Arial" w:hAnsi="Arial" w:cs="Arial"/>
                <w:color w:val="000000"/>
              </w:rPr>
            </w:pPr>
            <w:r w:rsidRPr="00562C6C">
              <w:rPr>
                <w:rFonts w:ascii="Arial" w:hAnsi="Arial" w:cs="Arial"/>
                <w:color w:val="000000"/>
                <w:sz w:val="22"/>
                <w:szCs w:val="22"/>
              </w:rPr>
              <w:t>83,6</w:t>
            </w:r>
          </w:p>
        </w:tc>
        <w:tc>
          <w:tcPr>
            <w:tcW w:w="1159" w:type="dxa"/>
            <w:tcBorders>
              <w:top w:val="single" w:sz="4" w:space="0" w:color="000000"/>
              <w:left w:val="single" w:sz="4" w:space="0" w:color="000000"/>
              <w:bottom w:val="single" w:sz="4" w:space="0" w:color="000000"/>
              <w:right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0,8</w:t>
            </w:r>
          </w:p>
        </w:tc>
      </w:tr>
      <w:tr w:rsidR="00910D77" w:rsidRPr="00435A2D" w:rsidTr="002C2546">
        <w:tc>
          <w:tcPr>
            <w:tcW w:w="628" w:type="dxa"/>
            <w:tcBorders>
              <w:top w:val="single" w:sz="4" w:space="0" w:color="000000"/>
              <w:left w:val="single" w:sz="4" w:space="0" w:color="000000"/>
              <w:bottom w:val="single" w:sz="4" w:space="0" w:color="000000"/>
            </w:tcBorders>
          </w:tcPr>
          <w:p w:rsidR="00910D77" w:rsidRPr="00435A2D" w:rsidRDefault="00910D77" w:rsidP="00ED4D68">
            <w:pPr>
              <w:jc w:val="both"/>
              <w:rPr>
                <w:rFonts w:ascii="Arial" w:hAnsi="Arial" w:cs="Arial"/>
                <w:b/>
                <w:lang w:val="uk-UA"/>
              </w:rPr>
            </w:pPr>
            <w:r>
              <w:rPr>
                <w:rFonts w:ascii="Arial" w:hAnsi="Arial" w:cs="Arial"/>
                <w:b/>
                <w:lang w:val="uk-UA"/>
              </w:rPr>
              <w:t>8</w:t>
            </w:r>
          </w:p>
        </w:tc>
        <w:tc>
          <w:tcPr>
            <w:tcW w:w="7135" w:type="dxa"/>
            <w:tcBorders>
              <w:top w:val="single" w:sz="4" w:space="0" w:color="000000"/>
              <w:left w:val="single" w:sz="4" w:space="0" w:color="000000"/>
              <w:bottom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Страхування медичних витрат</w:t>
            </w:r>
          </w:p>
        </w:tc>
        <w:tc>
          <w:tcPr>
            <w:tcW w:w="1159" w:type="dxa"/>
            <w:tcBorders>
              <w:top w:val="single" w:sz="4" w:space="0" w:color="000000"/>
              <w:left w:val="single" w:sz="4" w:space="0" w:color="000000"/>
              <w:bottom w:val="single" w:sz="4" w:space="0" w:color="000000"/>
            </w:tcBorders>
            <w:vAlign w:val="bottom"/>
          </w:tcPr>
          <w:p w:rsidR="00910D77" w:rsidRPr="00562C6C" w:rsidRDefault="00910D77">
            <w:pPr>
              <w:jc w:val="right"/>
              <w:rPr>
                <w:rFonts w:ascii="Arial" w:hAnsi="Arial" w:cs="Arial"/>
                <w:color w:val="000000"/>
              </w:rPr>
            </w:pPr>
            <w:r w:rsidRPr="00562C6C">
              <w:rPr>
                <w:rFonts w:ascii="Arial" w:hAnsi="Arial" w:cs="Arial"/>
                <w:color w:val="000000"/>
                <w:sz w:val="22"/>
                <w:szCs w:val="22"/>
              </w:rPr>
              <w:t>2 442,0</w:t>
            </w:r>
          </w:p>
        </w:tc>
        <w:tc>
          <w:tcPr>
            <w:tcW w:w="1159" w:type="dxa"/>
            <w:tcBorders>
              <w:top w:val="single" w:sz="4" w:space="0" w:color="000000"/>
              <w:left w:val="single" w:sz="4" w:space="0" w:color="000000"/>
              <w:bottom w:val="single" w:sz="4" w:space="0" w:color="000000"/>
              <w:right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23,6</w:t>
            </w:r>
          </w:p>
        </w:tc>
      </w:tr>
      <w:tr w:rsidR="00910D77" w:rsidRPr="00435A2D" w:rsidTr="002C2546">
        <w:tc>
          <w:tcPr>
            <w:tcW w:w="628" w:type="dxa"/>
            <w:tcBorders>
              <w:top w:val="single" w:sz="4" w:space="0" w:color="000000"/>
              <w:left w:val="single" w:sz="4" w:space="0" w:color="000000"/>
              <w:bottom w:val="single" w:sz="4" w:space="0" w:color="000000"/>
            </w:tcBorders>
          </w:tcPr>
          <w:p w:rsidR="00910D77" w:rsidRPr="00435A2D" w:rsidRDefault="00910D77" w:rsidP="000D2DF2">
            <w:pPr>
              <w:snapToGrid w:val="0"/>
              <w:jc w:val="both"/>
              <w:rPr>
                <w:rFonts w:ascii="Arial" w:hAnsi="Arial" w:cs="Arial"/>
                <w:b/>
                <w:lang w:val="uk-UA"/>
              </w:rPr>
            </w:pPr>
            <w:r>
              <w:rPr>
                <w:rFonts w:ascii="Arial" w:hAnsi="Arial" w:cs="Arial"/>
                <w:b/>
                <w:lang w:val="uk-UA"/>
              </w:rPr>
              <w:t>9</w:t>
            </w:r>
          </w:p>
        </w:tc>
        <w:tc>
          <w:tcPr>
            <w:tcW w:w="7135" w:type="dxa"/>
            <w:tcBorders>
              <w:top w:val="single" w:sz="4" w:space="0" w:color="000000"/>
              <w:left w:val="single" w:sz="4" w:space="0" w:color="000000"/>
              <w:bottom w:val="single" w:sz="4" w:space="0" w:color="000000"/>
            </w:tcBorders>
            <w:vAlign w:val="bottom"/>
          </w:tcPr>
          <w:p w:rsidR="00910D77" w:rsidRPr="00562C6C" w:rsidRDefault="00910D77">
            <w:pPr>
              <w:rPr>
                <w:rFonts w:ascii="Arial" w:hAnsi="Arial" w:cs="Arial"/>
              </w:rPr>
            </w:pPr>
            <w:r>
              <w:rPr>
                <w:rFonts w:ascii="Arial" w:hAnsi="Arial" w:cs="Arial"/>
                <w:sz w:val="22"/>
                <w:szCs w:val="22"/>
              </w:rPr>
              <w:t>Страхування фінансови</w:t>
            </w:r>
            <w:r>
              <w:rPr>
                <w:rFonts w:ascii="Arial" w:hAnsi="Arial" w:cs="Arial"/>
                <w:sz w:val="22"/>
                <w:szCs w:val="22"/>
                <w:lang w:val="uk-UA"/>
              </w:rPr>
              <w:t>х</w:t>
            </w:r>
            <w:r w:rsidRPr="00562C6C">
              <w:rPr>
                <w:rFonts w:ascii="Arial" w:hAnsi="Arial" w:cs="Arial"/>
                <w:sz w:val="22"/>
                <w:szCs w:val="22"/>
              </w:rPr>
              <w:t xml:space="preserve"> ризиків</w:t>
            </w:r>
          </w:p>
        </w:tc>
        <w:tc>
          <w:tcPr>
            <w:tcW w:w="1159" w:type="dxa"/>
            <w:tcBorders>
              <w:top w:val="single" w:sz="4" w:space="0" w:color="000000"/>
              <w:left w:val="single" w:sz="4" w:space="0" w:color="000000"/>
              <w:bottom w:val="single" w:sz="4" w:space="0" w:color="000000"/>
            </w:tcBorders>
            <w:vAlign w:val="bottom"/>
          </w:tcPr>
          <w:p w:rsidR="00910D77" w:rsidRPr="00562C6C" w:rsidRDefault="00910D77">
            <w:pPr>
              <w:jc w:val="right"/>
              <w:rPr>
                <w:rFonts w:ascii="Arial" w:hAnsi="Arial" w:cs="Arial"/>
                <w:color w:val="000000"/>
              </w:rPr>
            </w:pPr>
            <w:r w:rsidRPr="00562C6C">
              <w:rPr>
                <w:rFonts w:ascii="Arial" w:hAnsi="Arial" w:cs="Arial"/>
                <w:color w:val="000000"/>
                <w:sz w:val="22"/>
                <w:szCs w:val="22"/>
              </w:rPr>
              <w:t>8,7</w:t>
            </w:r>
          </w:p>
        </w:tc>
        <w:tc>
          <w:tcPr>
            <w:tcW w:w="1159" w:type="dxa"/>
            <w:tcBorders>
              <w:top w:val="single" w:sz="4" w:space="0" w:color="000000"/>
              <w:left w:val="single" w:sz="4" w:space="0" w:color="000000"/>
              <w:bottom w:val="single" w:sz="4" w:space="0" w:color="000000"/>
              <w:right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0,1</w:t>
            </w:r>
          </w:p>
        </w:tc>
      </w:tr>
      <w:tr w:rsidR="00910D77" w:rsidRPr="00435A2D" w:rsidTr="002C2546">
        <w:tc>
          <w:tcPr>
            <w:tcW w:w="628" w:type="dxa"/>
            <w:tcBorders>
              <w:top w:val="single" w:sz="4" w:space="0" w:color="000000"/>
              <w:left w:val="single" w:sz="4" w:space="0" w:color="000000"/>
              <w:bottom w:val="single" w:sz="4" w:space="0" w:color="000000"/>
            </w:tcBorders>
          </w:tcPr>
          <w:p w:rsidR="00910D77" w:rsidRPr="00435A2D" w:rsidRDefault="00910D77" w:rsidP="00E20AF4">
            <w:pPr>
              <w:snapToGrid w:val="0"/>
              <w:jc w:val="both"/>
              <w:rPr>
                <w:rFonts w:ascii="Arial" w:hAnsi="Arial" w:cs="Arial"/>
                <w:b/>
                <w:lang w:val="uk-UA"/>
              </w:rPr>
            </w:pPr>
          </w:p>
        </w:tc>
        <w:tc>
          <w:tcPr>
            <w:tcW w:w="7135" w:type="dxa"/>
            <w:tcBorders>
              <w:top w:val="single" w:sz="4" w:space="0" w:color="000000"/>
              <w:left w:val="single" w:sz="4" w:space="0" w:color="000000"/>
              <w:bottom w:val="single" w:sz="4" w:space="0" w:color="000000"/>
            </w:tcBorders>
          </w:tcPr>
          <w:p w:rsidR="00910D77" w:rsidRPr="00562C6C" w:rsidRDefault="00910D77" w:rsidP="00E20AF4">
            <w:pPr>
              <w:jc w:val="both"/>
              <w:rPr>
                <w:rFonts w:ascii="Arial" w:hAnsi="Arial" w:cs="Arial"/>
                <w:b/>
                <w:lang w:val="uk-UA"/>
              </w:rPr>
            </w:pPr>
            <w:r w:rsidRPr="00562C6C">
              <w:rPr>
                <w:rFonts w:ascii="Arial" w:hAnsi="Arial" w:cs="Arial"/>
                <w:b/>
                <w:sz w:val="22"/>
                <w:szCs w:val="22"/>
                <w:lang w:val="uk-UA"/>
              </w:rPr>
              <w:t>Всього добровільного страхування</w:t>
            </w:r>
          </w:p>
        </w:tc>
        <w:tc>
          <w:tcPr>
            <w:tcW w:w="1159" w:type="dxa"/>
            <w:tcBorders>
              <w:top w:val="single" w:sz="4" w:space="0" w:color="000000"/>
              <w:left w:val="single" w:sz="4" w:space="0" w:color="000000"/>
              <w:bottom w:val="single" w:sz="4" w:space="0" w:color="000000"/>
            </w:tcBorders>
            <w:vAlign w:val="center"/>
          </w:tcPr>
          <w:p w:rsidR="00910D77" w:rsidRPr="00562C6C" w:rsidRDefault="00910D77" w:rsidP="00416D8E">
            <w:pPr>
              <w:jc w:val="center"/>
              <w:rPr>
                <w:rFonts w:ascii="Arial" w:hAnsi="Arial" w:cs="Arial"/>
                <w:b/>
                <w:lang w:val="uk-UA"/>
              </w:rPr>
            </w:pPr>
            <w:r w:rsidRPr="00562C6C">
              <w:rPr>
                <w:rFonts w:ascii="Arial" w:hAnsi="Arial" w:cs="Arial"/>
                <w:b/>
                <w:sz w:val="22"/>
                <w:szCs w:val="22"/>
                <w:lang w:val="uk-UA"/>
              </w:rPr>
              <w:t>10352,7</w:t>
            </w:r>
          </w:p>
        </w:tc>
        <w:tc>
          <w:tcPr>
            <w:tcW w:w="1159" w:type="dxa"/>
            <w:tcBorders>
              <w:top w:val="single" w:sz="4" w:space="0" w:color="000000"/>
              <w:left w:val="single" w:sz="4" w:space="0" w:color="000000"/>
              <w:bottom w:val="single" w:sz="4" w:space="0" w:color="000000"/>
              <w:right w:val="single" w:sz="4" w:space="0" w:color="000000"/>
            </w:tcBorders>
            <w:vAlign w:val="bottom"/>
          </w:tcPr>
          <w:p w:rsidR="00910D77" w:rsidRPr="00562C6C" w:rsidRDefault="00910D77">
            <w:pPr>
              <w:rPr>
                <w:rFonts w:ascii="Arial" w:hAnsi="Arial" w:cs="Arial"/>
                <w:b/>
              </w:rPr>
            </w:pPr>
            <w:r w:rsidRPr="00562C6C">
              <w:rPr>
                <w:rFonts w:ascii="Arial" w:hAnsi="Arial" w:cs="Arial"/>
                <w:b/>
                <w:sz w:val="22"/>
                <w:szCs w:val="22"/>
              </w:rPr>
              <w:t>100,0</w:t>
            </w:r>
          </w:p>
        </w:tc>
      </w:tr>
    </w:tbl>
    <w:p w:rsidR="00910D77" w:rsidRDefault="00910D77" w:rsidP="00B3626A">
      <w:pPr>
        <w:jc w:val="both"/>
        <w:rPr>
          <w:rFonts w:ascii="Arial" w:hAnsi="Arial" w:cs="Arial"/>
          <w:lang w:val="en-US"/>
        </w:rPr>
      </w:pPr>
    </w:p>
    <w:p w:rsidR="00910D77" w:rsidRPr="00745DB2" w:rsidRDefault="00910D77" w:rsidP="00B3626A">
      <w:pPr>
        <w:jc w:val="both"/>
        <w:rPr>
          <w:rFonts w:ascii="Arial" w:hAnsi="Arial" w:cs="Arial"/>
        </w:rPr>
      </w:pPr>
      <w:r w:rsidRPr="00435A2D">
        <w:rPr>
          <w:rFonts w:ascii="Arial" w:hAnsi="Arial" w:cs="Arial"/>
          <w:lang w:val="uk-UA"/>
        </w:rPr>
        <w:t xml:space="preserve">2.2. Обов’язкове страхування за видами всього на загальну суму </w:t>
      </w:r>
      <w:r>
        <w:rPr>
          <w:rFonts w:ascii="Arial" w:hAnsi="Arial" w:cs="Arial"/>
          <w:lang w:val="uk-UA"/>
        </w:rPr>
        <w:t>12 108</w:t>
      </w:r>
      <w:r w:rsidRPr="00435A2D">
        <w:rPr>
          <w:rFonts w:ascii="Arial" w:hAnsi="Arial" w:cs="Arial"/>
          <w:lang w:val="uk-UA"/>
        </w:rPr>
        <w:t>,</w:t>
      </w:r>
      <w:r>
        <w:rPr>
          <w:rFonts w:ascii="Arial" w:hAnsi="Arial" w:cs="Arial"/>
          <w:lang w:val="uk-UA"/>
        </w:rPr>
        <w:t>5</w:t>
      </w:r>
      <w:r w:rsidRPr="00435A2D">
        <w:rPr>
          <w:rFonts w:ascii="Arial" w:hAnsi="Arial" w:cs="Arial"/>
          <w:lang w:val="uk-UA"/>
        </w:rPr>
        <w:t xml:space="preserve"> тис. грн:</w:t>
      </w:r>
    </w:p>
    <w:p w:rsidR="00910D77" w:rsidRPr="00745DB2" w:rsidRDefault="00910D77" w:rsidP="00B3626A">
      <w:pPr>
        <w:jc w:val="both"/>
        <w:rPr>
          <w:rFonts w:ascii="Arial" w:hAnsi="Arial" w:cs="Arial"/>
          <w:b/>
        </w:rPr>
      </w:pPr>
    </w:p>
    <w:tbl>
      <w:tblPr>
        <w:tblW w:w="10081" w:type="dxa"/>
        <w:tblInd w:w="-25" w:type="dxa"/>
        <w:tblLayout w:type="fixed"/>
        <w:tblLook w:val="0000"/>
      </w:tblPr>
      <w:tblGrid>
        <w:gridCol w:w="628"/>
        <w:gridCol w:w="7135"/>
        <w:gridCol w:w="1134"/>
        <w:gridCol w:w="1184"/>
      </w:tblGrid>
      <w:tr w:rsidR="00910D77" w:rsidRPr="00435A2D" w:rsidTr="00ED4D68">
        <w:tc>
          <w:tcPr>
            <w:tcW w:w="628" w:type="dxa"/>
            <w:tcBorders>
              <w:top w:val="single" w:sz="4" w:space="0" w:color="000000"/>
              <w:left w:val="single" w:sz="4" w:space="0" w:color="000000"/>
              <w:bottom w:val="single" w:sz="4" w:space="0" w:color="000000"/>
            </w:tcBorders>
          </w:tcPr>
          <w:p w:rsidR="00910D77" w:rsidRPr="00435A2D" w:rsidRDefault="00910D77" w:rsidP="00E20AF4">
            <w:pPr>
              <w:jc w:val="center"/>
              <w:rPr>
                <w:rFonts w:ascii="Arial" w:hAnsi="Arial" w:cs="Arial"/>
                <w:b/>
                <w:lang w:val="uk-UA"/>
              </w:rPr>
            </w:pPr>
            <w:r w:rsidRPr="00435A2D">
              <w:rPr>
                <w:rFonts w:ascii="Arial" w:hAnsi="Arial" w:cs="Arial"/>
                <w:b/>
                <w:sz w:val="22"/>
                <w:szCs w:val="22"/>
                <w:lang w:val="uk-UA"/>
              </w:rPr>
              <w:t>№</w:t>
            </w:r>
          </w:p>
          <w:p w:rsidR="00910D77" w:rsidRPr="00435A2D" w:rsidRDefault="00910D77" w:rsidP="00E20AF4">
            <w:pPr>
              <w:jc w:val="center"/>
              <w:rPr>
                <w:rFonts w:ascii="Arial" w:hAnsi="Arial" w:cs="Arial"/>
                <w:b/>
                <w:lang w:val="uk-UA"/>
              </w:rPr>
            </w:pPr>
            <w:r w:rsidRPr="00435A2D">
              <w:rPr>
                <w:rFonts w:ascii="Arial" w:hAnsi="Arial" w:cs="Arial"/>
                <w:b/>
                <w:sz w:val="22"/>
                <w:szCs w:val="22"/>
                <w:lang w:val="uk-UA"/>
              </w:rPr>
              <w:t>п/п</w:t>
            </w:r>
          </w:p>
        </w:tc>
        <w:tc>
          <w:tcPr>
            <w:tcW w:w="7135" w:type="dxa"/>
            <w:tcBorders>
              <w:top w:val="single" w:sz="4" w:space="0" w:color="000000"/>
              <w:left w:val="single" w:sz="4" w:space="0" w:color="000000"/>
              <w:bottom w:val="single" w:sz="4" w:space="0" w:color="000000"/>
            </w:tcBorders>
          </w:tcPr>
          <w:p w:rsidR="00910D77" w:rsidRPr="00435A2D" w:rsidRDefault="00910D77" w:rsidP="00E20AF4">
            <w:pPr>
              <w:jc w:val="center"/>
              <w:rPr>
                <w:rFonts w:ascii="Arial" w:hAnsi="Arial" w:cs="Arial"/>
                <w:b/>
                <w:lang w:val="uk-UA"/>
              </w:rPr>
            </w:pPr>
            <w:r w:rsidRPr="00435A2D">
              <w:rPr>
                <w:rFonts w:ascii="Arial" w:hAnsi="Arial" w:cs="Arial"/>
                <w:b/>
                <w:sz w:val="22"/>
                <w:szCs w:val="22"/>
                <w:lang w:val="uk-UA"/>
              </w:rPr>
              <w:t>Вид обов’язкового страхування</w:t>
            </w:r>
          </w:p>
        </w:tc>
        <w:tc>
          <w:tcPr>
            <w:tcW w:w="1134" w:type="dxa"/>
            <w:tcBorders>
              <w:top w:val="single" w:sz="4" w:space="0" w:color="000000"/>
              <w:left w:val="single" w:sz="4" w:space="0" w:color="000000"/>
              <w:bottom w:val="single" w:sz="4" w:space="0" w:color="000000"/>
            </w:tcBorders>
          </w:tcPr>
          <w:p w:rsidR="00910D77" w:rsidRPr="00435A2D" w:rsidRDefault="00910D77" w:rsidP="00E20AF4">
            <w:pPr>
              <w:jc w:val="center"/>
              <w:rPr>
                <w:rFonts w:ascii="Arial" w:hAnsi="Arial" w:cs="Arial"/>
                <w:b/>
                <w:lang w:val="uk-UA"/>
              </w:rPr>
            </w:pPr>
            <w:r w:rsidRPr="00435A2D">
              <w:rPr>
                <w:rFonts w:ascii="Arial" w:hAnsi="Arial" w:cs="Arial"/>
                <w:b/>
                <w:sz w:val="22"/>
                <w:szCs w:val="22"/>
                <w:lang w:val="uk-UA"/>
              </w:rPr>
              <w:t>Сума, тис.грн.</w:t>
            </w:r>
          </w:p>
        </w:tc>
        <w:tc>
          <w:tcPr>
            <w:tcW w:w="1184" w:type="dxa"/>
            <w:tcBorders>
              <w:top w:val="single" w:sz="4" w:space="0" w:color="000000"/>
              <w:left w:val="single" w:sz="4" w:space="0" w:color="000000"/>
              <w:bottom w:val="single" w:sz="4" w:space="0" w:color="000000"/>
              <w:right w:val="single" w:sz="4" w:space="0" w:color="000000"/>
            </w:tcBorders>
          </w:tcPr>
          <w:p w:rsidR="00910D77" w:rsidRPr="00435A2D" w:rsidRDefault="00910D77" w:rsidP="00E20AF4">
            <w:pPr>
              <w:jc w:val="center"/>
              <w:rPr>
                <w:rFonts w:ascii="Arial" w:hAnsi="Arial" w:cs="Arial"/>
                <w:b/>
                <w:lang w:val="uk-UA"/>
              </w:rPr>
            </w:pPr>
            <w:r w:rsidRPr="00435A2D">
              <w:rPr>
                <w:rFonts w:ascii="Arial" w:hAnsi="Arial" w:cs="Arial"/>
                <w:b/>
                <w:sz w:val="22"/>
                <w:szCs w:val="22"/>
                <w:lang w:val="uk-UA"/>
              </w:rPr>
              <w:t>Питома</w:t>
            </w:r>
          </w:p>
          <w:p w:rsidR="00910D77" w:rsidRPr="00435A2D" w:rsidRDefault="00910D77" w:rsidP="00E20AF4">
            <w:pPr>
              <w:jc w:val="center"/>
              <w:rPr>
                <w:rFonts w:ascii="Arial" w:hAnsi="Arial" w:cs="Arial"/>
                <w:b/>
                <w:lang w:val="uk-UA"/>
              </w:rPr>
            </w:pPr>
            <w:r w:rsidRPr="00435A2D">
              <w:rPr>
                <w:rFonts w:ascii="Arial" w:hAnsi="Arial" w:cs="Arial"/>
                <w:b/>
                <w:sz w:val="22"/>
                <w:szCs w:val="22"/>
                <w:lang w:val="uk-UA"/>
              </w:rPr>
              <w:t>вага, %</w:t>
            </w:r>
          </w:p>
        </w:tc>
      </w:tr>
      <w:tr w:rsidR="00910D77" w:rsidRPr="00435A2D" w:rsidTr="007D69CB">
        <w:tc>
          <w:tcPr>
            <w:tcW w:w="628" w:type="dxa"/>
            <w:tcBorders>
              <w:top w:val="single" w:sz="4" w:space="0" w:color="000000"/>
              <w:left w:val="single" w:sz="4" w:space="0" w:color="000000"/>
              <w:bottom w:val="single" w:sz="4" w:space="0" w:color="000000"/>
            </w:tcBorders>
          </w:tcPr>
          <w:p w:rsidR="00910D77" w:rsidRPr="00435A2D" w:rsidRDefault="00910D77" w:rsidP="00ED4D68">
            <w:pPr>
              <w:jc w:val="both"/>
              <w:rPr>
                <w:rFonts w:ascii="Arial" w:hAnsi="Arial" w:cs="Arial"/>
                <w:b/>
                <w:lang w:val="uk-UA"/>
              </w:rPr>
            </w:pPr>
            <w:r>
              <w:rPr>
                <w:rFonts w:ascii="Arial" w:hAnsi="Arial" w:cs="Arial"/>
                <w:b/>
                <w:lang w:val="uk-UA"/>
              </w:rPr>
              <w:t>1</w:t>
            </w:r>
          </w:p>
        </w:tc>
        <w:tc>
          <w:tcPr>
            <w:tcW w:w="7135" w:type="dxa"/>
            <w:tcBorders>
              <w:top w:val="single" w:sz="4" w:space="0" w:color="000000"/>
              <w:left w:val="single" w:sz="4" w:space="0" w:color="000000"/>
              <w:bottom w:val="single" w:sz="4" w:space="0" w:color="000000"/>
            </w:tcBorders>
          </w:tcPr>
          <w:p w:rsidR="00910D77" w:rsidRPr="00562C6C" w:rsidRDefault="00910D77">
            <w:pPr>
              <w:rPr>
                <w:rFonts w:ascii="Arial" w:hAnsi="Arial" w:cs="Arial"/>
                <w:color w:val="000000"/>
              </w:rPr>
            </w:pPr>
            <w:r w:rsidRPr="00562C6C">
              <w:rPr>
                <w:rFonts w:ascii="Arial" w:hAnsi="Arial" w:cs="Arial"/>
                <w:color w:val="000000"/>
                <w:sz w:val="22"/>
                <w:szCs w:val="22"/>
              </w:rPr>
              <w:t xml:space="preserve">Страхування цивільної відповідальності власників транспортних засобів, </w:t>
            </w:r>
          </w:p>
        </w:tc>
        <w:tc>
          <w:tcPr>
            <w:tcW w:w="1134" w:type="dxa"/>
            <w:tcBorders>
              <w:top w:val="single" w:sz="4" w:space="0" w:color="000000"/>
              <w:left w:val="single" w:sz="4" w:space="0" w:color="000000"/>
              <w:bottom w:val="single" w:sz="4" w:space="0" w:color="000000"/>
            </w:tcBorders>
            <w:vAlign w:val="bottom"/>
          </w:tcPr>
          <w:p w:rsidR="00910D77" w:rsidRPr="00562C6C" w:rsidRDefault="00910D77">
            <w:pPr>
              <w:jc w:val="right"/>
              <w:rPr>
                <w:rFonts w:ascii="Arial" w:hAnsi="Arial" w:cs="Arial"/>
                <w:color w:val="000000"/>
              </w:rPr>
            </w:pPr>
            <w:r w:rsidRPr="00562C6C">
              <w:rPr>
                <w:rFonts w:ascii="Arial" w:hAnsi="Arial" w:cs="Arial"/>
                <w:color w:val="000000"/>
                <w:sz w:val="22"/>
                <w:szCs w:val="22"/>
              </w:rPr>
              <w:t>11 177,8</w:t>
            </w:r>
          </w:p>
        </w:tc>
        <w:tc>
          <w:tcPr>
            <w:tcW w:w="1184" w:type="dxa"/>
            <w:tcBorders>
              <w:top w:val="single" w:sz="4" w:space="0" w:color="000000"/>
              <w:left w:val="single" w:sz="4" w:space="0" w:color="000000"/>
              <w:bottom w:val="single" w:sz="4" w:space="0" w:color="000000"/>
              <w:right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92,3</w:t>
            </w:r>
          </w:p>
        </w:tc>
      </w:tr>
      <w:tr w:rsidR="00910D77" w:rsidRPr="00435A2D" w:rsidTr="007D69CB">
        <w:tc>
          <w:tcPr>
            <w:tcW w:w="628" w:type="dxa"/>
            <w:tcBorders>
              <w:top w:val="single" w:sz="4" w:space="0" w:color="000000"/>
              <w:left w:val="single" w:sz="4" w:space="0" w:color="000000"/>
              <w:bottom w:val="single" w:sz="4" w:space="0" w:color="000000"/>
            </w:tcBorders>
          </w:tcPr>
          <w:p w:rsidR="00910D77" w:rsidRPr="00435A2D" w:rsidRDefault="00910D77" w:rsidP="00ED4D68">
            <w:pPr>
              <w:jc w:val="both"/>
              <w:rPr>
                <w:rFonts w:ascii="Arial" w:hAnsi="Arial" w:cs="Arial"/>
                <w:lang w:val="uk-UA"/>
              </w:rPr>
            </w:pPr>
            <w:r>
              <w:rPr>
                <w:rFonts w:ascii="Arial" w:hAnsi="Arial" w:cs="Arial"/>
                <w:b/>
                <w:lang w:val="uk-UA"/>
              </w:rPr>
              <w:t>2</w:t>
            </w:r>
          </w:p>
        </w:tc>
        <w:tc>
          <w:tcPr>
            <w:tcW w:w="7135" w:type="dxa"/>
            <w:tcBorders>
              <w:top w:val="single" w:sz="4" w:space="0" w:color="000000"/>
              <w:left w:val="single" w:sz="4" w:space="0" w:color="000000"/>
              <w:bottom w:val="single" w:sz="4" w:space="0" w:color="000000"/>
            </w:tcBorders>
            <w:vAlign w:val="bottom"/>
          </w:tcPr>
          <w:p w:rsidR="00910D77" w:rsidRPr="00562C6C" w:rsidRDefault="00910D77">
            <w:pPr>
              <w:rPr>
                <w:rFonts w:ascii="Arial" w:hAnsi="Arial" w:cs="Arial"/>
                <w:color w:val="000000"/>
              </w:rPr>
            </w:pPr>
            <w:r w:rsidRPr="00562C6C">
              <w:rPr>
                <w:rFonts w:ascii="Arial" w:hAnsi="Arial" w:cs="Arial"/>
                <w:color w:val="000000"/>
                <w:sz w:val="22"/>
                <w:szCs w:val="22"/>
              </w:rPr>
              <w:t>особисте страхування від нещасних випадків на транспорті</w:t>
            </w:r>
          </w:p>
        </w:tc>
        <w:tc>
          <w:tcPr>
            <w:tcW w:w="1134" w:type="dxa"/>
            <w:tcBorders>
              <w:top w:val="single" w:sz="4" w:space="0" w:color="000000"/>
              <w:left w:val="single" w:sz="4" w:space="0" w:color="000000"/>
              <w:bottom w:val="single" w:sz="4" w:space="0" w:color="000000"/>
            </w:tcBorders>
            <w:vAlign w:val="bottom"/>
          </w:tcPr>
          <w:p w:rsidR="00910D77" w:rsidRPr="00562C6C" w:rsidRDefault="00910D77">
            <w:pPr>
              <w:jc w:val="right"/>
              <w:rPr>
                <w:rFonts w:ascii="Arial" w:hAnsi="Arial" w:cs="Arial"/>
              </w:rPr>
            </w:pPr>
            <w:r w:rsidRPr="00562C6C">
              <w:rPr>
                <w:rFonts w:ascii="Arial" w:hAnsi="Arial" w:cs="Arial"/>
                <w:sz w:val="22"/>
                <w:szCs w:val="22"/>
              </w:rPr>
              <w:t>501,1</w:t>
            </w:r>
          </w:p>
        </w:tc>
        <w:tc>
          <w:tcPr>
            <w:tcW w:w="1184" w:type="dxa"/>
            <w:tcBorders>
              <w:top w:val="single" w:sz="4" w:space="0" w:color="000000"/>
              <w:left w:val="single" w:sz="4" w:space="0" w:color="000000"/>
              <w:bottom w:val="single" w:sz="4" w:space="0" w:color="000000"/>
              <w:right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4,1</w:t>
            </w:r>
          </w:p>
        </w:tc>
      </w:tr>
      <w:tr w:rsidR="00910D77" w:rsidRPr="00435A2D" w:rsidTr="007D69CB">
        <w:tc>
          <w:tcPr>
            <w:tcW w:w="628" w:type="dxa"/>
            <w:tcBorders>
              <w:top w:val="single" w:sz="4" w:space="0" w:color="000000"/>
              <w:left w:val="single" w:sz="4" w:space="0" w:color="000000"/>
              <w:bottom w:val="single" w:sz="4" w:space="0" w:color="000000"/>
            </w:tcBorders>
          </w:tcPr>
          <w:p w:rsidR="00910D77" w:rsidRPr="00435A2D" w:rsidRDefault="00910D77" w:rsidP="00ED4D68">
            <w:pPr>
              <w:jc w:val="both"/>
              <w:rPr>
                <w:rFonts w:ascii="Arial" w:hAnsi="Arial" w:cs="Arial"/>
                <w:lang w:val="uk-UA"/>
              </w:rPr>
            </w:pPr>
            <w:r>
              <w:rPr>
                <w:rFonts w:ascii="Arial" w:hAnsi="Arial" w:cs="Arial"/>
                <w:b/>
                <w:lang w:val="uk-UA"/>
              </w:rPr>
              <w:t>3</w:t>
            </w:r>
          </w:p>
        </w:tc>
        <w:tc>
          <w:tcPr>
            <w:tcW w:w="7135" w:type="dxa"/>
            <w:tcBorders>
              <w:top w:val="single" w:sz="4" w:space="0" w:color="000000"/>
              <w:left w:val="single" w:sz="4" w:space="0" w:color="000000"/>
              <w:bottom w:val="single" w:sz="4" w:space="0" w:color="000000"/>
            </w:tcBorders>
            <w:vAlign w:val="bottom"/>
          </w:tcPr>
          <w:p w:rsidR="00910D77" w:rsidRPr="00562C6C" w:rsidRDefault="00910D77">
            <w:pPr>
              <w:rPr>
                <w:rFonts w:ascii="Arial" w:hAnsi="Arial" w:cs="Arial"/>
                <w:color w:val="000000"/>
                <w:lang w:val="uk-UA"/>
              </w:rPr>
            </w:pPr>
            <w:r w:rsidRPr="00562C6C">
              <w:rPr>
                <w:rFonts w:ascii="Arial" w:hAnsi="Arial" w:cs="Arial"/>
                <w:color w:val="000000"/>
                <w:sz w:val="22"/>
                <w:szCs w:val="22"/>
                <w:lang w:val="uk-UA"/>
              </w:rPr>
              <w:t>Страхування цивільної відповідальності власників зброї</w:t>
            </w:r>
          </w:p>
        </w:tc>
        <w:tc>
          <w:tcPr>
            <w:tcW w:w="1134" w:type="dxa"/>
            <w:tcBorders>
              <w:top w:val="single" w:sz="4" w:space="0" w:color="000000"/>
              <w:left w:val="single" w:sz="4" w:space="0" w:color="000000"/>
              <w:bottom w:val="single" w:sz="4" w:space="0" w:color="000000"/>
            </w:tcBorders>
            <w:vAlign w:val="bottom"/>
          </w:tcPr>
          <w:p w:rsidR="00910D77" w:rsidRPr="00562C6C" w:rsidRDefault="00910D77">
            <w:pPr>
              <w:jc w:val="right"/>
              <w:rPr>
                <w:rFonts w:ascii="Arial" w:hAnsi="Arial" w:cs="Arial"/>
                <w:color w:val="000000"/>
              </w:rPr>
            </w:pPr>
            <w:r w:rsidRPr="00562C6C">
              <w:rPr>
                <w:rFonts w:ascii="Arial" w:hAnsi="Arial" w:cs="Arial"/>
                <w:color w:val="000000"/>
                <w:sz w:val="22"/>
                <w:szCs w:val="22"/>
              </w:rPr>
              <w:t>55,3</w:t>
            </w:r>
          </w:p>
        </w:tc>
        <w:tc>
          <w:tcPr>
            <w:tcW w:w="1184" w:type="dxa"/>
            <w:tcBorders>
              <w:top w:val="single" w:sz="4" w:space="0" w:color="000000"/>
              <w:left w:val="single" w:sz="4" w:space="0" w:color="000000"/>
              <w:bottom w:val="single" w:sz="4" w:space="0" w:color="000000"/>
              <w:right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0,5</w:t>
            </w:r>
          </w:p>
        </w:tc>
      </w:tr>
      <w:tr w:rsidR="00910D77" w:rsidRPr="00435A2D" w:rsidTr="007D69CB">
        <w:tc>
          <w:tcPr>
            <w:tcW w:w="628" w:type="dxa"/>
            <w:tcBorders>
              <w:top w:val="single" w:sz="4" w:space="0" w:color="000000"/>
              <w:left w:val="single" w:sz="4" w:space="0" w:color="000000"/>
              <w:bottom w:val="single" w:sz="4" w:space="0" w:color="000000"/>
            </w:tcBorders>
          </w:tcPr>
          <w:p w:rsidR="00910D77" w:rsidRPr="00435A2D" w:rsidRDefault="00910D77" w:rsidP="00ED4D68">
            <w:pPr>
              <w:jc w:val="both"/>
              <w:rPr>
                <w:rFonts w:ascii="Arial" w:hAnsi="Arial" w:cs="Arial"/>
                <w:lang w:val="uk-UA"/>
              </w:rPr>
            </w:pPr>
            <w:r>
              <w:rPr>
                <w:rFonts w:ascii="Arial" w:hAnsi="Arial" w:cs="Arial"/>
                <w:b/>
                <w:lang w:val="uk-UA"/>
              </w:rPr>
              <w:t>4</w:t>
            </w:r>
          </w:p>
        </w:tc>
        <w:tc>
          <w:tcPr>
            <w:tcW w:w="7135" w:type="dxa"/>
            <w:tcBorders>
              <w:top w:val="single" w:sz="4" w:space="0" w:color="000000"/>
              <w:left w:val="single" w:sz="4" w:space="0" w:color="000000"/>
              <w:bottom w:val="single" w:sz="4" w:space="0" w:color="000000"/>
            </w:tcBorders>
            <w:vAlign w:val="bottom"/>
          </w:tcPr>
          <w:p w:rsidR="00910D77" w:rsidRPr="00562C6C" w:rsidRDefault="00910D77">
            <w:pPr>
              <w:rPr>
                <w:rFonts w:ascii="Arial" w:hAnsi="Arial" w:cs="Arial"/>
                <w:color w:val="000000"/>
              </w:rPr>
            </w:pPr>
            <w:r w:rsidRPr="00562C6C">
              <w:rPr>
                <w:rFonts w:ascii="Arial" w:hAnsi="Arial" w:cs="Arial"/>
                <w:color w:val="000000"/>
                <w:sz w:val="22"/>
                <w:szCs w:val="22"/>
              </w:rPr>
              <w:t>особисте страхування працівників пожежної охорони та членів ДПД</w:t>
            </w:r>
          </w:p>
        </w:tc>
        <w:tc>
          <w:tcPr>
            <w:tcW w:w="1134" w:type="dxa"/>
            <w:tcBorders>
              <w:top w:val="single" w:sz="4" w:space="0" w:color="000000"/>
              <w:left w:val="single" w:sz="4" w:space="0" w:color="000000"/>
              <w:bottom w:val="single" w:sz="4" w:space="0" w:color="000000"/>
            </w:tcBorders>
            <w:vAlign w:val="bottom"/>
          </w:tcPr>
          <w:p w:rsidR="00910D77" w:rsidRPr="00562C6C" w:rsidRDefault="00910D77">
            <w:pPr>
              <w:jc w:val="right"/>
              <w:rPr>
                <w:rFonts w:ascii="Arial" w:hAnsi="Arial" w:cs="Arial"/>
                <w:color w:val="000000"/>
              </w:rPr>
            </w:pPr>
            <w:r w:rsidRPr="00562C6C">
              <w:rPr>
                <w:rFonts w:ascii="Arial" w:hAnsi="Arial" w:cs="Arial"/>
                <w:color w:val="000000"/>
                <w:sz w:val="22"/>
                <w:szCs w:val="22"/>
              </w:rPr>
              <w:t>93,9</w:t>
            </w:r>
          </w:p>
        </w:tc>
        <w:tc>
          <w:tcPr>
            <w:tcW w:w="1184" w:type="dxa"/>
            <w:tcBorders>
              <w:top w:val="single" w:sz="4" w:space="0" w:color="000000"/>
              <w:left w:val="single" w:sz="4" w:space="0" w:color="000000"/>
              <w:bottom w:val="single" w:sz="4" w:space="0" w:color="000000"/>
              <w:right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0,8</w:t>
            </w:r>
          </w:p>
        </w:tc>
      </w:tr>
      <w:tr w:rsidR="00910D77" w:rsidRPr="00435A2D" w:rsidTr="007D69CB">
        <w:tc>
          <w:tcPr>
            <w:tcW w:w="628" w:type="dxa"/>
            <w:tcBorders>
              <w:top w:val="single" w:sz="4" w:space="0" w:color="000000"/>
              <w:left w:val="single" w:sz="4" w:space="0" w:color="000000"/>
              <w:bottom w:val="single" w:sz="4" w:space="0" w:color="000000"/>
            </w:tcBorders>
          </w:tcPr>
          <w:p w:rsidR="00910D77" w:rsidRPr="00435A2D" w:rsidRDefault="00910D77" w:rsidP="00ED4D68">
            <w:pPr>
              <w:jc w:val="both"/>
              <w:rPr>
                <w:rFonts w:ascii="Arial" w:hAnsi="Arial" w:cs="Arial"/>
                <w:lang w:val="uk-UA"/>
              </w:rPr>
            </w:pPr>
            <w:r>
              <w:rPr>
                <w:rFonts w:ascii="Arial" w:hAnsi="Arial" w:cs="Arial"/>
                <w:b/>
                <w:lang w:val="uk-UA"/>
              </w:rPr>
              <w:t>5</w:t>
            </w:r>
          </w:p>
        </w:tc>
        <w:tc>
          <w:tcPr>
            <w:tcW w:w="7135" w:type="dxa"/>
            <w:tcBorders>
              <w:top w:val="single" w:sz="4" w:space="0" w:color="000000"/>
              <w:left w:val="single" w:sz="4" w:space="0" w:color="000000"/>
              <w:bottom w:val="single" w:sz="4" w:space="0" w:color="000000"/>
            </w:tcBorders>
            <w:vAlign w:val="bottom"/>
          </w:tcPr>
          <w:p w:rsidR="00910D77" w:rsidRPr="00562C6C" w:rsidRDefault="00910D77">
            <w:pPr>
              <w:rPr>
                <w:rFonts w:ascii="Arial" w:hAnsi="Arial" w:cs="Arial"/>
                <w:color w:val="000000"/>
              </w:rPr>
            </w:pPr>
            <w:r w:rsidRPr="00562C6C">
              <w:rPr>
                <w:rFonts w:ascii="Arial" w:hAnsi="Arial" w:cs="Arial"/>
                <w:color w:val="000000"/>
                <w:sz w:val="22"/>
                <w:szCs w:val="22"/>
              </w:rPr>
              <w:t>Страхування відповідальності суб'єктів перевезення небезпечних вантажів</w:t>
            </w:r>
          </w:p>
        </w:tc>
        <w:tc>
          <w:tcPr>
            <w:tcW w:w="1134" w:type="dxa"/>
            <w:tcBorders>
              <w:top w:val="single" w:sz="4" w:space="0" w:color="000000"/>
              <w:left w:val="single" w:sz="4" w:space="0" w:color="000000"/>
              <w:bottom w:val="single" w:sz="4" w:space="0" w:color="000000"/>
            </w:tcBorders>
            <w:vAlign w:val="bottom"/>
          </w:tcPr>
          <w:p w:rsidR="00910D77" w:rsidRPr="00562C6C" w:rsidRDefault="00910D77">
            <w:pPr>
              <w:jc w:val="right"/>
              <w:rPr>
                <w:rFonts w:ascii="Arial" w:hAnsi="Arial" w:cs="Arial"/>
                <w:color w:val="000000"/>
              </w:rPr>
            </w:pPr>
            <w:r w:rsidRPr="00562C6C">
              <w:rPr>
                <w:rFonts w:ascii="Arial" w:hAnsi="Arial" w:cs="Arial"/>
                <w:color w:val="000000"/>
                <w:sz w:val="22"/>
                <w:szCs w:val="22"/>
              </w:rPr>
              <w:t>3,7</w:t>
            </w:r>
          </w:p>
        </w:tc>
        <w:tc>
          <w:tcPr>
            <w:tcW w:w="1184" w:type="dxa"/>
            <w:tcBorders>
              <w:top w:val="single" w:sz="4" w:space="0" w:color="000000"/>
              <w:left w:val="single" w:sz="4" w:space="0" w:color="000000"/>
              <w:bottom w:val="single" w:sz="4" w:space="0" w:color="000000"/>
              <w:right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0,0</w:t>
            </w:r>
          </w:p>
        </w:tc>
      </w:tr>
      <w:tr w:rsidR="00910D77" w:rsidRPr="0054730A" w:rsidTr="007D69CB">
        <w:tc>
          <w:tcPr>
            <w:tcW w:w="628" w:type="dxa"/>
            <w:tcBorders>
              <w:top w:val="single" w:sz="4" w:space="0" w:color="000000"/>
              <w:left w:val="single" w:sz="4" w:space="0" w:color="000000"/>
              <w:bottom w:val="single" w:sz="4" w:space="0" w:color="000000"/>
            </w:tcBorders>
          </w:tcPr>
          <w:p w:rsidR="00910D77" w:rsidRPr="00435A2D" w:rsidRDefault="00910D77" w:rsidP="00E20AF4">
            <w:pPr>
              <w:snapToGrid w:val="0"/>
              <w:jc w:val="both"/>
              <w:rPr>
                <w:rFonts w:ascii="Arial" w:hAnsi="Arial" w:cs="Arial"/>
                <w:b/>
                <w:lang w:val="uk-UA"/>
              </w:rPr>
            </w:pPr>
            <w:r>
              <w:rPr>
                <w:rFonts w:ascii="Arial" w:hAnsi="Arial" w:cs="Arial"/>
                <w:b/>
                <w:lang w:val="uk-UA"/>
              </w:rPr>
              <w:t>6</w:t>
            </w:r>
          </w:p>
        </w:tc>
        <w:tc>
          <w:tcPr>
            <w:tcW w:w="7135" w:type="dxa"/>
            <w:tcBorders>
              <w:top w:val="single" w:sz="4" w:space="0" w:color="000000"/>
              <w:left w:val="single" w:sz="4" w:space="0" w:color="000000"/>
              <w:bottom w:val="single" w:sz="4" w:space="0" w:color="000000"/>
            </w:tcBorders>
            <w:vAlign w:val="bottom"/>
          </w:tcPr>
          <w:p w:rsidR="00910D77" w:rsidRPr="00562C6C" w:rsidRDefault="00910D77">
            <w:pPr>
              <w:rPr>
                <w:rFonts w:ascii="Arial" w:hAnsi="Arial" w:cs="Arial"/>
                <w:color w:val="000000"/>
                <w:lang w:val="uk-UA"/>
              </w:rPr>
            </w:pPr>
            <w:r w:rsidRPr="00562C6C">
              <w:rPr>
                <w:rFonts w:ascii="Arial" w:hAnsi="Arial" w:cs="Arial"/>
                <w:color w:val="000000"/>
                <w:sz w:val="22"/>
                <w:szCs w:val="22"/>
                <w:lang w:val="uk-UA"/>
              </w:rPr>
              <w:t>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w:t>
            </w:r>
          </w:p>
        </w:tc>
        <w:tc>
          <w:tcPr>
            <w:tcW w:w="1134" w:type="dxa"/>
            <w:tcBorders>
              <w:top w:val="single" w:sz="4" w:space="0" w:color="000000"/>
              <w:left w:val="single" w:sz="4" w:space="0" w:color="000000"/>
              <w:bottom w:val="single" w:sz="4" w:space="0" w:color="000000"/>
            </w:tcBorders>
            <w:vAlign w:val="bottom"/>
          </w:tcPr>
          <w:p w:rsidR="00910D77" w:rsidRPr="00562C6C" w:rsidRDefault="00910D77">
            <w:pPr>
              <w:jc w:val="right"/>
              <w:rPr>
                <w:rFonts w:ascii="Arial" w:hAnsi="Arial" w:cs="Arial"/>
                <w:color w:val="000000"/>
              </w:rPr>
            </w:pPr>
            <w:r w:rsidRPr="00562C6C">
              <w:rPr>
                <w:rFonts w:ascii="Arial" w:hAnsi="Arial" w:cs="Arial"/>
                <w:color w:val="000000"/>
                <w:sz w:val="22"/>
                <w:szCs w:val="22"/>
              </w:rPr>
              <w:t>1,9</w:t>
            </w:r>
          </w:p>
        </w:tc>
        <w:tc>
          <w:tcPr>
            <w:tcW w:w="1184" w:type="dxa"/>
            <w:tcBorders>
              <w:top w:val="single" w:sz="4" w:space="0" w:color="000000"/>
              <w:left w:val="single" w:sz="4" w:space="0" w:color="000000"/>
              <w:bottom w:val="single" w:sz="4" w:space="0" w:color="000000"/>
              <w:right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0,0</w:t>
            </w:r>
          </w:p>
        </w:tc>
      </w:tr>
      <w:tr w:rsidR="00910D77" w:rsidRPr="00435A2D" w:rsidTr="007D69CB">
        <w:tc>
          <w:tcPr>
            <w:tcW w:w="628" w:type="dxa"/>
            <w:tcBorders>
              <w:top w:val="single" w:sz="4" w:space="0" w:color="000000"/>
              <w:left w:val="single" w:sz="4" w:space="0" w:color="000000"/>
              <w:bottom w:val="single" w:sz="4" w:space="0" w:color="000000"/>
            </w:tcBorders>
          </w:tcPr>
          <w:p w:rsidR="00910D77" w:rsidRPr="00435A2D" w:rsidRDefault="00910D77" w:rsidP="00E20AF4">
            <w:pPr>
              <w:snapToGrid w:val="0"/>
              <w:jc w:val="both"/>
              <w:rPr>
                <w:rFonts w:ascii="Arial" w:hAnsi="Arial" w:cs="Arial"/>
                <w:b/>
                <w:lang w:val="uk-UA"/>
              </w:rPr>
            </w:pPr>
            <w:r>
              <w:rPr>
                <w:rFonts w:ascii="Arial" w:hAnsi="Arial" w:cs="Arial"/>
                <w:b/>
                <w:lang w:val="uk-UA"/>
              </w:rPr>
              <w:t>7</w:t>
            </w:r>
          </w:p>
        </w:tc>
        <w:tc>
          <w:tcPr>
            <w:tcW w:w="7135" w:type="dxa"/>
            <w:tcBorders>
              <w:top w:val="single" w:sz="4" w:space="0" w:color="000000"/>
              <w:left w:val="single" w:sz="4" w:space="0" w:color="000000"/>
              <w:bottom w:val="single" w:sz="4" w:space="0" w:color="000000"/>
            </w:tcBorders>
            <w:vAlign w:val="center"/>
          </w:tcPr>
          <w:p w:rsidR="00910D77" w:rsidRPr="00562C6C" w:rsidRDefault="00910D77">
            <w:pPr>
              <w:rPr>
                <w:rFonts w:ascii="Arial" w:hAnsi="Arial" w:cs="Arial"/>
                <w:color w:val="000000"/>
              </w:rPr>
            </w:pPr>
            <w:r w:rsidRPr="00562C6C">
              <w:rPr>
                <w:rFonts w:ascii="Arial" w:hAnsi="Arial" w:cs="Arial"/>
                <w:color w:val="000000"/>
                <w:sz w:val="22"/>
                <w:szCs w:val="22"/>
              </w:rPr>
              <w:t>Страхування предмета іпотеки від ризиків випадкового знищення, випадкового пошкодження або псування</w:t>
            </w:r>
          </w:p>
        </w:tc>
        <w:tc>
          <w:tcPr>
            <w:tcW w:w="1134" w:type="dxa"/>
            <w:tcBorders>
              <w:top w:val="single" w:sz="4" w:space="0" w:color="000000"/>
              <w:left w:val="single" w:sz="4" w:space="0" w:color="000000"/>
              <w:bottom w:val="single" w:sz="4" w:space="0" w:color="000000"/>
            </w:tcBorders>
            <w:vAlign w:val="bottom"/>
          </w:tcPr>
          <w:p w:rsidR="00910D77" w:rsidRPr="00562C6C" w:rsidRDefault="00910D77">
            <w:pPr>
              <w:jc w:val="right"/>
              <w:rPr>
                <w:rFonts w:ascii="Arial" w:hAnsi="Arial" w:cs="Arial"/>
                <w:color w:val="000000"/>
              </w:rPr>
            </w:pPr>
            <w:r w:rsidRPr="00562C6C">
              <w:rPr>
                <w:rFonts w:ascii="Arial" w:hAnsi="Arial" w:cs="Arial"/>
                <w:color w:val="000000"/>
                <w:sz w:val="22"/>
                <w:szCs w:val="22"/>
              </w:rPr>
              <w:t>274,8</w:t>
            </w:r>
          </w:p>
        </w:tc>
        <w:tc>
          <w:tcPr>
            <w:tcW w:w="1184" w:type="dxa"/>
            <w:tcBorders>
              <w:top w:val="single" w:sz="4" w:space="0" w:color="000000"/>
              <w:left w:val="single" w:sz="4" w:space="0" w:color="000000"/>
              <w:bottom w:val="single" w:sz="4" w:space="0" w:color="000000"/>
              <w:right w:val="single" w:sz="4" w:space="0" w:color="000000"/>
            </w:tcBorders>
            <w:vAlign w:val="bottom"/>
          </w:tcPr>
          <w:p w:rsidR="00910D77" w:rsidRPr="00562C6C" w:rsidRDefault="00910D77">
            <w:pPr>
              <w:rPr>
                <w:rFonts w:ascii="Arial" w:hAnsi="Arial" w:cs="Arial"/>
              </w:rPr>
            </w:pPr>
            <w:r w:rsidRPr="00562C6C">
              <w:rPr>
                <w:rFonts w:ascii="Arial" w:hAnsi="Arial" w:cs="Arial"/>
                <w:sz w:val="22"/>
                <w:szCs w:val="22"/>
              </w:rPr>
              <w:t>2,3</w:t>
            </w:r>
          </w:p>
        </w:tc>
      </w:tr>
      <w:tr w:rsidR="00910D77" w:rsidRPr="00435A2D" w:rsidTr="007D69CB">
        <w:tc>
          <w:tcPr>
            <w:tcW w:w="628" w:type="dxa"/>
            <w:tcBorders>
              <w:top w:val="single" w:sz="4" w:space="0" w:color="000000"/>
              <w:left w:val="single" w:sz="4" w:space="0" w:color="000000"/>
              <w:bottom w:val="single" w:sz="4" w:space="0" w:color="000000"/>
            </w:tcBorders>
          </w:tcPr>
          <w:p w:rsidR="00910D77" w:rsidRPr="00435A2D" w:rsidRDefault="00910D77" w:rsidP="00E20AF4">
            <w:pPr>
              <w:snapToGrid w:val="0"/>
              <w:jc w:val="both"/>
              <w:rPr>
                <w:rFonts w:ascii="Arial" w:hAnsi="Arial" w:cs="Arial"/>
                <w:b/>
                <w:lang w:val="uk-UA"/>
              </w:rPr>
            </w:pPr>
          </w:p>
        </w:tc>
        <w:tc>
          <w:tcPr>
            <w:tcW w:w="7135" w:type="dxa"/>
            <w:tcBorders>
              <w:top w:val="single" w:sz="4" w:space="0" w:color="000000"/>
              <w:left w:val="single" w:sz="4" w:space="0" w:color="000000"/>
              <w:bottom w:val="single" w:sz="4" w:space="0" w:color="000000"/>
            </w:tcBorders>
          </w:tcPr>
          <w:p w:rsidR="00910D77" w:rsidRPr="00562C6C" w:rsidRDefault="00910D77">
            <w:pPr>
              <w:jc w:val="both"/>
              <w:rPr>
                <w:rFonts w:ascii="Arial" w:hAnsi="Arial" w:cs="Arial"/>
                <w:b/>
                <w:bCs/>
              </w:rPr>
            </w:pPr>
            <w:r w:rsidRPr="00562C6C">
              <w:rPr>
                <w:rFonts w:ascii="Arial" w:hAnsi="Arial" w:cs="Arial"/>
                <w:b/>
                <w:bCs/>
                <w:sz w:val="22"/>
                <w:szCs w:val="22"/>
              </w:rPr>
              <w:t>Всього обов’язкового страхування</w:t>
            </w:r>
          </w:p>
        </w:tc>
        <w:tc>
          <w:tcPr>
            <w:tcW w:w="1134" w:type="dxa"/>
            <w:tcBorders>
              <w:top w:val="single" w:sz="4" w:space="0" w:color="000000"/>
              <w:left w:val="single" w:sz="4" w:space="0" w:color="000000"/>
              <w:bottom w:val="single" w:sz="4" w:space="0" w:color="000000"/>
            </w:tcBorders>
            <w:vAlign w:val="bottom"/>
          </w:tcPr>
          <w:p w:rsidR="00910D77" w:rsidRPr="00562C6C" w:rsidRDefault="00910D77">
            <w:pPr>
              <w:jc w:val="right"/>
              <w:rPr>
                <w:rFonts w:ascii="Arial" w:hAnsi="Arial" w:cs="Arial"/>
                <w:b/>
                <w:bCs/>
              </w:rPr>
            </w:pPr>
            <w:r w:rsidRPr="00562C6C">
              <w:rPr>
                <w:rFonts w:ascii="Arial" w:hAnsi="Arial" w:cs="Arial"/>
                <w:b/>
                <w:bCs/>
                <w:sz w:val="22"/>
                <w:szCs w:val="22"/>
              </w:rPr>
              <w:t>12108,50</w:t>
            </w:r>
          </w:p>
        </w:tc>
        <w:tc>
          <w:tcPr>
            <w:tcW w:w="1184" w:type="dxa"/>
            <w:tcBorders>
              <w:top w:val="single" w:sz="4" w:space="0" w:color="000000"/>
              <w:left w:val="single" w:sz="4" w:space="0" w:color="000000"/>
              <w:bottom w:val="single" w:sz="4" w:space="0" w:color="000000"/>
              <w:right w:val="single" w:sz="4" w:space="0" w:color="000000"/>
            </w:tcBorders>
            <w:vAlign w:val="bottom"/>
          </w:tcPr>
          <w:p w:rsidR="00910D77" w:rsidRPr="00562C6C" w:rsidRDefault="00910D77">
            <w:pPr>
              <w:rPr>
                <w:rFonts w:ascii="Arial" w:hAnsi="Arial" w:cs="Arial"/>
                <w:b/>
              </w:rPr>
            </w:pPr>
            <w:r w:rsidRPr="00562C6C">
              <w:rPr>
                <w:rFonts w:ascii="Arial" w:hAnsi="Arial" w:cs="Arial"/>
                <w:b/>
                <w:sz w:val="22"/>
                <w:szCs w:val="22"/>
              </w:rPr>
              <w:t>100,0</w:t>
            </w:r>
          </w:p>
        </w:tc>
      </w:tr>
    </w:tbl>
    <w:p w:rsidR="00910D77" w:rsidRDefault="00910D77" w:rsidP="00B3626A">
      <w:pPr>
        <w:jc w:val="both"/>
        <w:rPr>
          <w:rFonts w:ascii="Arial" w:hAnsi="Arial" w:cs="Arial"/>
          <w:b/>
          <w:lang w:val="uk-UA"/>
        </w:rPr>
      </w:pPr>
    </w:p>
    <w:p w:rsidR="00910D77" w:rsidRPr="0075331D" w:rsidRDefault="00910D77" w:rsidP="00655F91">
      <w:pPr>
        <w:pStyle w:val="BodyTextIndent"/>
        <w:spacing w:before="120"/>
        <w:ind w:firstLine="0"/>
        <w:rPr>
          <w:rFonts w:ascii="Arial" w:eastAsia="Arial Unicode MS" w:hAnsi="Arial" w:cs="Arial"/>
          <w:i/>
          <w:color w:val="000000"/>
          <w:lang w:val="uk-UA"/>
        </w:rPr>
      </w:pPr>
      <w:r>
        <w:rPr>
          <w:rFonts w:ascii="Arial" w:eastAsia="Arial Unicode MS" w:hAnsi="Arial" w:cs="Arial"/>
          <w:i/>
          <w:color w:val="000000"/>
          <w:lang w:val="uk-UA"/>
        </w:rPr>
        <w:t>3</w:t>
      </w:r>
      <w:r w:rsidRPr="0075331D">
        <w:rPr>
          <w:rFonts w:ascii="Arial" w:eastAsia="Arial Unicode MS" w:hAnsi="Arial" w:cs="Arial"/>
          <w:i/>
          <w:color w:val="000000"/>
          <w:lang w:val="uk-UA"/>
        </w:rPr>
        <w:t xml:space="preserve">. Дотримання умов забезпечення платоспроможності страховика </w:t>
      </w:r>
      <w:r>
        <w:rPr>
          <w:rFonts w:ascii="Arial" w:eastAsia="Arial Unicode MS" w:hAnsi="Arial" w:cs="Arial"/>
          <w:i/>
          <w:color w:val="000000"/>
          <w:lang w:val="uk-UA"/>
        </w:rPr>
        <w:t>та його розрахунок</w:t>
      </w:r>
    </w:p>
    <w:p w:rsidR="00910D77" w:rsidRPr="00435A2D" w:rsidRDefault="00910D77" w:rsidP="002A3008">
      <w:pPr>
        <w:pStyle w:val="HTMLPreformatted"/>
        <w:jc w:val="both"/>
        <w:rPr>
          <w:rFonts w:ascii="Arial" w:eastAsia="Arial Unicode MS" w:hAnsi="Arial" w:cs="Arial"/>
          <w:color w:val="000000"/>
          <w:sz w:val="24"/>
          <w:szCs w:val="24"/>
          <w:lang w:val="uk-UA"/>
        </w:rPr>
      </w:pPr>
      <w:r>
        <w:rPr>
          <w:rFonts w:ascii="Arial" w:eastAsia="Arial Unicode MS" w:hAnsi="Arial" w:cs="Arial"/>
          <w:color w:val="000000"/>
          <w:sz w:val="24"/>
          <w:szCs w:val="24"/>
          <w:lang w:val="uk-UA"/>
        </w:rPr>
        <w:t>Товариство</w:t>
      </w:r>
      <w:r w:rsidRPr="00435A2D">
        <w:rPr>
          <w:rFonts w:ascii="Arial" w:eastAsia="Arial Unicode MS" w:hAnsi="Arial" w:cs="Arial"/>
          <w:color w:val="000000"/>
          <w:sz w:val="24"/>
          <w:szCs w:val="24"/>
          <w:lang w:val="uk-UA"/>
        </w:rPr>
        <w:t xml:space="preserve"> дотримується вимог статті 30 Закону України «Про страхування»  N </w:t>
      </w:r>
      <w:hyperlink r:id="rId8" w:tgtFrame="_blank" w:history="1">
        <w:r w:rsidRPr="00435A2D">
          <w:rPr>
            <w:rFonts w:ascii="Arial" w:eastAsia="Arial Unicode MS" w:hAnsi="Arial" w:cs="Arial"/>
            <w:color w:val="000000"/>
            <w:sz w:val="24"/>
            <w:szCs w:val="24"/>
            <w:lang w:val="uk-UA"/>
          </w:rPr>
          <w:t>86/96-ВР</w:t>
        </w:r>
      </w:hyperlink>
      <w:r w:rsidRPr="00435A2D">
        <w:rPr>
          <w:rFonts w:ascii="Arial" w:eastAsia="Arial Unicode MS" w:hAnsi="Arial" w:cs="Arial"/>
          <w:color w:val="000000"/>
          <w:sz w:val="24"/>
          <w:szCs w:val="24"/>
          <w:lang w:val="uk-UA"/>
        </w:rPr>
        <w:t xml:space="preserve"> від 07.03.1996 року в частині умов забезпечення платоспроможності страховиків, а саме: </w:t>
      </w:r>
    </w:p>
    <w:p w:rsidR="00910D77" w:rsidRPr="00435A2D" w:rsidRDefault="00910D77" w:rsidP="002A3008">
      <w:pPr>
        <w:pStyle w:val="HTMLPreformatted"/>
        <w:numPr>
          <w:ilvl w:val="0"/>
          <w:numId w:val="26"/>
        </w:numPr>
        <w:suppressAutoHyphens w:val="0"/>
        <w:jc w:val="both"/>
        <w:rPr>
          <w:rFonts w:ascii="Arial" w:eastAsia="Arial Unicode MS" w:hAnsi="Arial" w:cs="Arial"/>
          <w:color w:val="000000"/>
          <w:sz w:val="24"/>
          <w:szCs w:val="24"/>
          <w:lang w:val="uk-UA"/>
        </w:rPr>
      </w:pPr>
      <w:r w:rsidRPr="00435A2D">
        <w:rPr>
          <w:rFonts w:ascii="Arial" w:eastAsia="Arial Unicode MS" w:hAnsi="Arial" w:cs="Arial"/>
          <w:color w:val="000000"/>
          <w:sz w:val="24"/>
          <w:szCs w:val="24"/>
          <w:lang w:val="uk-UA"/>
        </w:rPr>
        <w:t>має в на</w:t>
      </w:r>
      <w:bookmarkStart w:id="3" w:name="o397"/>
      <w:bookmarkStart w:id="4" w:name="o398"/>
      <w:bookmarkEnd w:id="3"/>
      <w:bookmarkEnd w:id="4"/>
      <w:r w:rsidRPr="00435A2D">
        <w:rPr>
          <w:rFonts w:ascii="Arial" w:eastAsia="Arial Unicode MS" w:hAnsi="Arial" w:cs="Arial"/>
          <w:color w:val="000000"/>
          <w:sz w:val="24"/>
          <w:szCs w:val="24"/>
          <w:lang w:val="uk-UA"/>
        </w:rPr>
        <w:t>явності сплачений статутний фонд;</w:t>
      </w:r>
      <w:bookmarkStart w:id="5" w:name="o399"/>
      <w:bookmarkEnd w:id="5"/>
    </w:p>
    <w:p w:rsidR="00910D77" w:rsidRPr="00435A2D" w:rsidRDefault="00910D77" w:rsidP="002A3008">
      <w:pPr>
        <w:pStyle w:val="HTMLPreformatted"/>
        <w:numPr>
          <w:ilvl w:val="0"/>
          <w:numId w:val="26"/>
        </w:numPr>
        <w:suppressAutoHyphens w:val="0"/>
        <w:jc w:val="both"/>
        <w:rPr>
          <w:rFonts w:ascii="Arial" w:eastAsia="Arial Unicode MS" w:hAnsi="Arial" w:cs="Arial"/>
          <w:color w:val="000000"/>
          <w:sz w:val="24"/>
          <w:szCs w:val="24"/>
          <w:lang w:val="uk-UA"/>
        </w:rPr>
      </w:pPr>
      <w:r w:rsidRPr="00435A2D">
        <w:rPr>
          <w:rFonts w:ascii="Arial" w:eastAsia="Arial Unicode MS" w:hAnsi="Arial" w:cs="Arial"/>
          <w:color w:val="000000"/>
          <w:sz w:val="24"/>
          <w:szCs w:val="24"/>
          <w:lang w:val="uk-UA"/>
        </w:rPr>
        <w:t xml:space="preserve">створює страхові резерви достатні для майбутніх виплат страхових сум і страхових відшкодувань; </w:t>
      </w:r>
    </w:p>
    <w:p w:rsidR="00910D77" w:rsidRPr="00435A2D" w:rsidRDefault="00910D77" w:rsidP="002A3008">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uk-UA"/>
        </w:rPr>
      </w:pPr>
      <w:bookmarkStart w:id="6" w:name="o400"/>
      <w:bookmarkEnd w:id="6"/>
      <w:r w:rsidRPr="00435A2D">
        <w:rPr>
          <w:rFonts w:ascii="Arial" w:hAnsi="Arial" w:cs="Arial"/>
          <w:lang w:val="uk-UA"/>
        </w:rPr>
        <w:t xml:space="preserve">дотримується перевищення фактичного запасу  платоспроможності страховика над розрахунковим нормативним запасом платоспроможності. </w:t>
      </w:r>
    </w:p>
    <w:p w:rsidR="00910D77" w:rsidRPr="00435A2D" w:rsidRDefault="00910D77" w:rsidP="002A3008">
      <w:pPr>
        <w:widowControl w:val="0"/>
        <w:ind w:firstLine="708"/>
        <w:jc w:val="both"/>
        <w:rPr>
          <w:rFonts w:ascii="Arial" w:hAnsi="Arial" w:cs="Arial"/>
          <w:highlight w:val="yellow"/>
          <w:lang w:val="uk-UA"/>
        </w:rPr>
      </w:pPr>
    </w:p>
    <w:p w:rsidR="00910D77" w:rsidRDefault="00910D77" w:rsidP="002A3008">
      <w:pPr>
        <w:widowControl w:val="0"/>
        <w:jc w:val="both"/>
        <w:rPr>
          <w:rFonts w:ascii="Arial" w:hAnsi="Arial" w:cs="Arial"/>
          <w:i/>
          <w:lang w:val="uk-UA"/>
        </w:rPr>
      </w:pPr>
      <w:r>
        <w:rPr>
          <w:rFonts w:ascii="Arial" w:hAnsi="Arial" w:cs="Arial"/>
          <w:i/>
          <w:lang w:val="uk-UA"/>
        </w:rPr>
        <w:t xml:space="preserve"> </w:t>
      </w:r>
      <w:r w:rsidRPr="00435A2D">
        <w:rPr>
          <w:rFonts w:ascii="Arial" w:hAnsi="Arial" w:cs="Arial"/>
          <w:i/>
          <w:lang w:val="uk-UA"/>
        </w:rPr>
        <w:t xml:space="preserve"> Розрахунок платоспроможності</w:t>
      </w:r>
    </w:p>
    <w:p w:rsidR="00910D77" w:rsidRPr="003E0F67" w:rsidRDefault="00910D77" w:rsidP="000E27A1">
      <w:pPr>
        <w:jc w:val="both"/>
        <w:rPr>
          <w:rFonts w:ascii="Arial" w:hAnsi="Arial" w:cs="Arial"/>
          <w:lang w:val="uk-UA"/>
        </w:rPr>
      </w:pPr>
      <w:r w:rsidRPr="003E0F67">
        <w:rPr>
          <w:rFonts w:ascii="Arial" w:hAnsi="Arial" w:cs="Arial"/>
          <w:lang w:val="uk-UA"/>
        </w:rPr>
        <w:t>Фактичний запас платоспроможності (нетто-активи) страховика визначений  вирахуванням із вартості майна (загальної суми активів) страховика суми нематеріальних активів і загальної суми зобов'язань, у тому числі страхових,  станом на 31.12.201</w:t>
      </w:r>
      <w:r>
        <w:rPr>
          <w:rFonts w:ascii="Arial" w:hAnsi="Arial" w:cs="Arial"/>
          <w:lang w:val="uk-UA"/>
        </w:rPr>
        <w:t>9</w:t>
      </w:r>
      <w:r w:rsidRPr="003E0F67">
        <w:rPr>
          <w:rFonts w:ascii="Arial" w:hAnsi="Arial" w:cs="Arial"/>
          <w:lang w:val="uk-UA"/>
        </w:rPr>
        <w:t xml:space="preserve"> р. складає 6</w:t>
      </w:r>
      <w:r>
        <w:rPr>
          <w:rFonts w:ascii="Arial" w:hAnsi="Arial" w:cs="Arial"/>
          <w:lang w:val="uk-UA"/>
        </w:rPr>
        <w:t>6 928</w:t>
      </w:r>
      <w:r w:rsidRPr="003E0F67">
        <w:rPr>
          <w:rFonts w:ascii="Arial" w:hAnsi="Arial" w:cs="Arial"/>
          <w:lang w:val="uk-UA"/>
        </w:rPr>
        <w:t xml:space="preserve"> тис. грн.</w:t>
      </w:r>
    </w:p>
    <w:p w:rsidR="00910D77" w:rsidRPr="003E0F67" w:rsidRDefault="00910D77" w:rsidP="000E27A1">
      <w:pPr>
        <w:jc w:val="both"/>
        <w:rPr>
          <w:rFonts w:ascii="Arial" w:hAnsi="Arial" w:cs="Arial"/>
          <w:lang w:val="uk-UA"/>
        </w:rPr>
      </w:pPr>
      <w:r w:rsidRPr="003E0F67">
        <w:rPr>
          <w:rFonts w:ascii="Arial" w:hAnsi="Arial" w:cs="Arial"/>
          <w:lang w:val="uk-UA"/>
        </w:rPr>
        <w:t xml:space="preserve">Нормативний запас платоспроможності для страховиків, які здійснюють види  страхування, інші, ніж страхування життя, визначений   більшим з величин:  </w:t>
      </w:r>
    </w:p>
    <w:p w:rsidR="00910D77" w:rsidRPr="003E0F67" w:rsidRDefault="00910D77" w:rsidP="000E27A1">
      <w:pPr>
        <w:jc w:val="both"/>
        <w:rPr>
          <w:rFonts w:ascii="Arial" w:hAnsi="Arial" w:cs="Arial"/>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75"/>
        <w:gridCol w:w="1623"/>
      </w:tblGrid>
      <w:tr w:rsidR="00910D77" w:rsidRPr="003E0F67" w:rsidTr="00FD77A4">
        <w:trPr>
          <w:trHeight w:val="162"/>
        </w:trPr>
        <w:tc>
          <w:tcPr>
            <w:tcW w:w="7875" w:type="dxa"/>
          </w:tcPr>
          <w:p w:rsidR="00910D77" w:rsidRPr="003E0F67" w:rsidRDefault="00910D77" w:rsidP="00FD77A4">
            <w:pPr>
              <w:rPr>
                <w:rFonts w:ascii="Arial" w:hAnsi="Arial" w:cs="Arial"/>
                <w:lang w:val="uk-UA"/>
              </w:rPr>
            </w:pPr>
            <w:r w:rsidRPr="003E0F67">
              <w:rPr>
                <w:rFonts w:ascii="Arial" w:hAnsi="Arial" w:cs="Arial"/>
                <w:lang w:val="uk-UA"/>
              </w:rPr>
              <w:t xml:space="preserve">Сума  надходжень страхових премій за попередні 12 місяців - (сума страхових премій, належних перестраховикам х 0,5)/ х 0,18             </w:t>
            </w:r>
          </w:p>
        </w:tc>
        <w:tc>
          <w:tcPr>
            <w:tcW w:w="1623" w:type="dxa"/>
          </w:tcPr>
          <w:p w:rsidR="00910D77" w:rsidRPr="003E0F67" w:rsidRDefault="00910D77" w:rsidP="00275C05">
            <w:pPr>
              <w:rPr>
                <w:rFonts w:ascii="Arial" w:hAnsi="Arial" w:cs="Arial"/>
                <w:lang w:val="uk-UA"/>
              </w:rPr>
            </w:pPr>
            <w:r w:rsidRPr="003E0F67">
              <w:rPr>
                <w:rFonts w:ascii="Arial" w:hAnsi="Arial" w:cs="Arial"/>
                <w:lang w:val="uk-UA"/>
              </w:rPr>
              <w:t xml:space="preserve">3 </w:t>
            </w:r>
            <w:r>
              <w:rPr>
                <w:rFonts w:ascii="Arial" w:hAnsi="Arial" w:cs="Arial"/>
                <w:lang w:val="uk-UA"/>
              </w:rPr>
              <w:t>919</w:t>
            </w:r>
          </w:p>
        </w:tc>
      </w:tr>
      <w:tr w:rsidR="00910D77" w:rsidRPr="003E0F67" w:rsidTr="00FD77A4">
        <w:trPr>
          <w:trHeight w:val="558"/>
        </w:trPr>
        <w:tc>
          <w:tcPr>
            <w:tcW w:w="7875" w:type="dxa"/>
          </w:tcPr>
          <w:p w:rsidR="00910D77" w:rsidRPr="003E0F67" w:rsidRDefault="00910D77" w:rsidP="00FD77A4">
            <w:pPr>
              <w:rPr>
                <w:rFonts w:ascii="Arial" w:hAnsi="Arial" w:cs="Arial"/>
                <w:lang w:val="uk-UA"/>
              </w:rPr>
            </w:pPr>
            <w:r w:rsidRPr="003E0F67">
              <w:rPr>
                <w:rFonts w:ascii="Arial" w:hAnsi="Arial" w:cs="Arial"/>
                <w:lang w:val="uk-UA"/>
              </w:rPr>
              <w:t>Сума здійснених виплат протягом попередніх 12 місяців - (сума виплат,</w:t>
            </w:r>
          </w:p>
          <w:p w:rsidR="00910D77" w:rsidRPr="003E0F67" w:rsidRDefault="00910D77" w:rsidP="00FD77A4">
            <w:pPr>
              <w:rPr>
                <w:rFonts w:ascii="Arial" w:hAnsi="Arial" w:cs="Arial"/>
                <w:lang w:val="uk-UA"/>
              </w:rPr>
            </w:pPr>
            <w:r w:rsidRPr="003E0F67">
              <w:rPr>
                <w:rFonts w:ascii="Arial" w:hAnsi="Arial" w:cs="Arial"/>
                <w:lang w:val="uk-UA"/>
              </w:rPr>
              <w:t xml:space="preserve">компенсованих перестраховиками х0,5)/ х 0,26        </w:t>
            </w:r>
          </w:p>
        </w:tc>
        <w:tc>
          <w:tcPr>
            <w:tcW w:w="1623" w:type="dxa"/>
          </w:tcPr>
          <w:p w:rsidR="00910D77" w:rsidRPr="003E0F67" w:rsidRDefault="00910D77" w:rsidP="00275C05">
            <w:pPr>
              <w:rPr>
                <w:rFonts w:ascii="Arial" w:hAnsi="Arial" w:cs="Arial"/>
                <w:lang w:val="uk-UA"/>
              </w:rPr>
            </w:pPr>
            <w:r w:rsidRPr="003E0F67">
              <w:rPr>
                <w:rFonts w:ascii="Arial" w:hAnsi="Arial" w:cs="Arial"/>
                <w:lang w:val="uk-UA"/>
              </w:rPr>
              <w:t>1</w:t>
            </w:r>
            <w:r>
              <w:rPr>
                <w:rFonts w:ascii="Arial" w:hAnsi="Arial" w:cs="Arial"/>
                <w:lang w:val="uk-UA"/>
              </w:rPr>
              <w:t>968</w:t>
            </w:r>
          </w:p>
        </w:tc>
      </w:tr>
      <w:tr w:rsidR="00910D77" w:rsidRPr="003E0F67" w:rsidTr="00FD77A4">
        <w:trPr>
          <w:trHeight w:val="698"/>
        </w:trPr>
        <w:tc>
          <w:tcPr>
            <w:tcW w:w="7875" w:type="dxa"/>
          </w:tcPr>
          <w:p w:rsidR="00910D77" w:rsidRPr="003E0F67" w:rsidRDefault="00910D77" w:rsidP="00275C05">
            <w:pPr>
              <w:rPr>
                <w:rFonts w:ascii="Arial" w:hAnsi="Arial" w:cs="Arial"/>
                <w:lang w:val="uk-UA"/>
              </w:rPr>
            </w:pPr>
            <w:r w:rsidRPr="003E0F67">
              <w:rPr>
                <w:rFonts w:ascii="Arial" w:hAnsi="Arial" w:cs="Arial"/>
                <w:lang w:val="uk-UA"/>
              </w:rPr>
              <w:t>Нормативний запас платоспроможності  станом на 31.12.201</w:t>
            </w:r>
            <w:r>
              <w:rPr>
                <w:rFonts w:ascii="Arial" w:hAnsi="Arial" w:cs="Arial"/>
                <w:lang w:val="uk-UA"/>
              </w:rPr>
              <w:t>9</w:t>
            </w:r>
            <w:r w:rsidRPr="003E0F67">
              <w:rPr>
                <w:rFonts w:ascii="Arial" w:hAnsi="Arial" w:cs="Arial"/>
                <w:lang w:val="uk-UA"/>
              </w:rPr>
              <w:t>року  за більшою величиною</w:t>
            </w:r>
          </w:p>
        </w:tc>
        <w:tc>
          <w:tcPr>
            <w:tcW w:w="1623" w:type="dxa"/>
          </w:tcPr>
          <w:p w:rsidR="00910D77" w:rsidRPr="003E0F67" w:rsidRDefault="00910D77" w:rsidP="00275C05">
            <w:pPr>
              <w:rPr>
                <w:rFonts w:ascii="Arial" w:hAnsi="Arial" w:cs="Arial"/>
                <w:lang w:val="uk-UA"/>
              </w:rPr>
            </w:pPr>
            <w:r w:rsidRPr="003E0F67">
              <w:rPr>
                <w:rFonts w:ascii="Arial" w:hAnsi="Arial" w:cs="Arial"/>
                <w:lang w:val="uk-UA"/>
              </w:rPr>
              <w:t xml:space="preserve">3 </w:t>
            </w:r>
            <w:r>
              <w:rPr>
                <w:rFonts w:ascii="Arial" w:hAnsi="Arial" w:cs="Arial"/>
                <w:lang w:val="uk-UA"/>
              </w:rPr>
              <w:t>919</w:t>
            </w:r>
          </w:p>
        </w:tc>
      </w:tr>
      <w:tr w:rsidR="00910D77" w:rsidRPr="003E0F67" w:rsidTr="00FD77A4">
        <w:trPr>
          <w:trHeight w:val="538"/>
        </w:trPr>
        <w:tc>
          <w:tcPr>
            <w:tcW w:w="7875" w:type="dxa"/>
          </w:tcPr>
          <w:p w:rsidR="00910D77" w:rsidRPr="003E0F67" w:rsidRDefault="00910D77" w:rsidP="00FD77A4">
            <w:pPr>
              <w:rPr>
                <w:rFonts w:ascii="Arial" w:hAnsi="Arial" w:cs="Arial"/>
                <w:lang w:val="uk-UA"/>
              </w:rPr>
            </w:pPr>
            <w:r w:rsidRPr="003E0F67">
              <w:rPr>
                <w:rFonts w:ascii="Arial" w:hAnsi="Arial" w:cs="Arial"/>
                <w:lang w:val="uk-UA"/>
              </w:rPr>
              <w:t xml:space="preserve">Величина перевищення фактичного запасу платоспроможності страховика над розрахунковим нормативним запасом  </w:t>
            </w:r>
          </w:p>
        </w:tc>
        <w:tc>
          <w:tcPr>
            <w:tcW w:w="1623" w:type="dxa"/>
          </w:tcPr>
          <w:p w:rsidR="00910D77" w:rsidRPr="003E0F67" w:rsidRDefault="00910D77" w:rsidP="00275C05">
            <w:pPr>
              <w:rPr>
                <w:rFonts w:ascii="Arial" w:hAnsi="Arial" w:cs="Arial"/>
                <w:lang w:val="uk-UA"/>
              </w:rPr>
            </w:pPr>
            <w:r w:rsidRPr="003E0F67">
              <w:rPr>
                <w:rFonts w:ascii="Arial" w:hAnsi="Arial" w:cs="Arial"/>
                <w:lang w:val="uk-UA"/>
              </w:rPr>
              <w:t>6</w:t>
            </w:r>
            <w:r>
              <w:rPr>
                <w:rFonts w:ascii="Arial" w:hAnsi="Arial" w:cs="Arial"/>
                <w:lang w:val="uk-UA"/>
              </w:rPr>
              <w:t>3</w:t>
            </w:r>
            <w:r w:rsidRPr="003E0F67">
              <w:rPr>
                <w:rFonts w:ascii="Arial" w:hAnsi="Arial" w:cs="Arial"/>
                <w:lang w:val="uk-UA"/>
              </w:rPr>
              <w:t xml:space="preserve"> </w:t>
            </w:r>
            <w:r>
              <w:rPr>
                <w:rFonts w:ascii="Arial" w:hAnsi="Arial" w:cs="Arial"/>
                <w:lang w:val="uk-UA"/>
              </w:rPr>
              <w:t>009</w:t>
            </w:r>
          </w:p>
        </w:tc>
      </w:tr>
    </w:tbl>
    <w:p w:rsidR="00910D77" w:rsidRDefault="00910D77" w:rsidP="000E27A1">
      <w:pPr>
        <w:widowControl w:val="0"/>
        <w:autoSpaceDE w:val="0"/>
        <w:autoSpaceDN w:val="0"/>
        <w:adjustRightInd w:val="0"/>
        <w:jc w:val="both"/>
        <w:rPr>
          <w:rFonts w:ascii="Arial" w:hAnsi="Arial" w:cs="Arial"/>
          <w:lang w:val="uk-UA"/>
        </w:rPr>
      </w:pPr>
    </w:p>
    <w:p w:rsidR="00910D77" w:rsidRPr="003E0F67" w:rsidRDefault="00910D77" w:rsidP="000E27A1">
      <w:pPr>
        <w:widowControl w:val="0"/>
        <w:autoSpaceDE w:val="0"/>
        <w:autoSpaceDN w:val="0"/>
        <w:adjustRightInd w:val="0"/>
        <w:jc w:val="both"/>
        <w:rPr>
          <w:rFonts w:ascii="Arial" w:hAnsi="Arial" w:cs="Arial"/>
          <w:color w:val="000000"/>
          <w:lang w:val="uk-UA"/>
        </w:rPr>
      </w:pPr>
      <w:r w:rsidRPr="003E0F67">
        <w:rPr>
          <w:rFonts w:ascii="Arial" w:hAnsi="Arial" w:cs="Arial"/>
          <w:lang w:val="uk-UA"/>
        </w:rPr>
        <w:t>Н</w:t>
      </w:r>
      <w:r w:rsidRPr="003E0F67">
        <w:rPr>
          <w:rFonts w:ascii="Arial" w:hAnsi="Arial" w:cs="Arial"/>
          <w:color w:val="000000"/>
          <w:lang w:val="uk-UA"/>
        </w:rPr>
        <w:t>а підставі здійсне</w:t>
      </w:r>
      <w:r>
        <w:rPr>
          <w:rFonts w:ascii="Arial" w:hAnsi="Arial" w:cs="Arial"/>
          <w:color w:val="000000"/>
          <w:lang w:val="uk-UA"/>
        </w:rPr>
        <w:t>них розрахунків, аудитор отримала</w:t>
      </w:r>
      <w:r w:rsidRPr="003E0F67">
        <w:rPr>
          <w:rFonts w:ascii="Arial" w:hAnsi="Arial" w:cs="Arial"/>
          <w:color w:val="000000"/>
          <w:lang w:val="uk-UA"/>
        </w:rPr>
        <w:t xml:space="preserve"> достатні докази про те, що </w:t>
      </w:r>
      <w:r w:rsidRPr="003E0F67">
        <w:rPr>
          <w:rFonts w:ascii="Arial" w:hAnsi="Arial" w:cs="Arial"/>
          <w:lang w:val="uk-UA"/>
        </w:rPr>
        <w:t xml:space="preserve">ПрАТ «АСК «Скарбниця»  дотримується умов забезпечення платоспроможності, передбачених статтею 30 ІІІ розділу Закону України  «Про страхування» та </w:t>
      </w:r>
      <w:r w:rsidRPr="003E0F67">
        <w:rPr>
          <w:rFonts w:ascii="Arial" w:hAnsi="Arial" w:cs="Arial"/>
          <w:color w:val="000000"/>
          <w:lang w:val="uk-UA"/>
        </w:rPr>
        <w:t xml:space="preserve"> вимог до провадження діяльності з обов’язкового страхування цивільно-правової відповідальності власників наземних транспортних засобів, що визначені в пп.2.1.2 п.2.1 розділу 2 Ліцензійних умов провадження обов’язкового страхування цивільно-правової відповідальності власників наземних транспортних засобів.</w:t>
      </w:r>
    </w:p>
    <w:p w:rsidR="00910D77" w:rsidRPr="00435A2D" w:rsidRDefault="00910D77" w:rsidP="002A3008">
      <w:pPr>
        <w:widowControl w:val="0"/>
        <w:ind w:firstLine="708"/>
        <w:jc w:val="both"/>
        <w:rPr>
          <w:rFonts w:ascii="Arial" w:hAnsi="Arial" w:cs="Arial"/>
          <w:lang w:val="uk-UA"/>
        </w:rPr>
      </w:pPr>
    </w:p>
    <w:p w:rsidR="00910D77" w:rsidRPr="0075331D" w:rsidRDefault="00910D77" w:rsidP="00D540B1">
      <w:pPr>
        <w:rPr>
          <w:rFonts w:ascii="Arial" w:hAnsi="Arial" w:cs="Arial"/>
          <w:i/>
          <w:lang w:val="uk-UA"/>
        </w:rPr>
      </w:pPr>
      <w:r>
        <w:rPr>
          <w:rFonts w:ascii="Arial" w:hAnsi="Arial" w:cs="Arial"/>
          <w:i/>
          <w:lang w:val="uk-UA"/>
        </w:rPr>
        <w:t>4</w:t>
      </w:r>
      <w:r w:rsidRPr="0075331D">
        <w:rPr>
          <w:rFonts w:ascii="Arial" w:hAnsi="Arial" w:cs="Arial"/>
          <w:i/>
          <w:lang w:val="uk-UA"/>
        </w:rPr>
        <w:t>.   Дотримання нормативу платоспроможності та достатності капіталу</w:t>
      </w:r>
    </w:p>
    <w:p w:rsidR="00910D77" w:rsidRPr="00D540B1" w:rsidRDefault="00910D77" w:rsidP="00D540B1">
      <w:pPr>
        <w:jc w:val="both"/>
        <w:rPr>
          <w:rFonts w:ascii="Arial" w:hAnsi="Arial" w:cs="Arial"/>
          <w:lang w:val="uk-UA"/>
        </w:rPr>
      </w:pPr>
      <w:bookmarkStart w:id="7" w:name="n130"/>
      <w:bookmarkEnd w:id="7"/>
      <w:r w:rsidRPr="0075331D">
        <w:rPr>
          <w:rFonts w:ascii="Arial" w:hAnsi="Arial" w:cs="Arial"/>
          <w:lang w:val="uk-UA"/>
        </w:rPr>
        <w:t>Відповідно до вимог Положення</w:t>
      </w:r>
      <w:r>
        <w:rPr>
          <w:rFonts w:ascii="Arial" w:hAnsi="Arial" w:cs="Arial"/>
          <w:lang w:val="uk-UA"/>
        </w:rPr>
        <w:t xml:space="preserve"> </w:t>
      </w:r>
      <w:r w:rsidRPr="0075331D">
        <w:rPr>
          <w:rFonts w:ascii="Arial" w:hAnsi="Arial" w:cs="Arial"/>
          <w:lang w:val="uk-UA"/>
        </w:rPr>
        <w:t>№850 сумарна величин</w:t>
      </w:r>
      <w:r>
        <w:rPr>
          <w:rFonts w:ascii="Arial" w:hAnsi="Arial" w:cs="Arial"/>
          <w:lang w:val="uk-UA"/>
        </w:rPr>
        <w:t xml:space="preserve">а розділів ІІ-ІV пасиву </w:t>
      </w:r>
      <w:r w:rsidRPr="0075331D">
        <w:rPr>
          <w:rFonts w:ascii="Arial" w:hAnsi="Arial" w:cs="Arial"/>
          <w:lang w:val="uk-UA"/>
        </w:rPr>
        <w:t>Звіту про фінансовий стан</w:t>
      </w:r>
      <w:r>
        <w:rPr>
          <w:rFonts w:ascii="Arial" w:hAnsi="Arial" w:cs="Arial"/>
          <w:lang w:val="uk-UA"/>
        </w:rPr>
        <w:t xml:space="preserve"> на 31.12.2019 р.</w:t>
      </w:r>
      <w:r w:rsidRPr="0075331D">
        <w:rPr>
          <w:rFonts w:ascii="Arial" w:hAnsi="Arial" w:cs="Arial"/>
          <w:lang w:val="uk-UA"/>
        </w:rPr>
        <w:t xml:space="preserve"> ПрАТ «АСК «Скарбниця»  складає 1</w:t>
      </w:r>
      <w:r>
        <w:rPr>
          <w:rFonts w:ascii="Arial" w:hAnsi="Arial" w:cs="Arial"/>
          <w:lang w:val="uk-UA"/>
        </w:rPr>
        <w:t>6 166</w:t>
      </w:r>
      <w:r w:rsidRPr="004F19A6">
        <w:rPr>
          <w:rFonts w:ascii="Arial" w:hAnsi="Arial" w:cs="Arial"/>
          <w:lang w:val="uk-UA"/>
        </w:rPr>
        <w:t xml:space="preserve"> </w:t>
      </w:r>
      <w:r w:rsidRPr="0075331D">
        <w:rPr>
          <w:rFonts w:ascii="Arial" w:hAnsi="Arial" w:cs="Arial"/>
          <w:lang w:val="uk-UA"/>
        </w:rPr>
        <w:t>тис.</w:t>
      </w:r>
      <w:r w:rsidRPr="004F19A6">
        <w:rPr>
          <w:rFonts w:ascii="Arial" w:hAnsi="Arial" w:cs="Arial"/>
          <w:lang w:val="uk-UA"/>
        </w:rPr>
        <w:t xml:space="preserve"> </w:t>
      </w:r>
      <w:r w:rsidRPr="0075331D">
        <w:rPr>
          <w:rFonts w:ascii="Arial" w:hAnsi="Arial" w:cs="Arial"/>
          <w:lang w:val="uk-UA"/>
        </w:rPr>
        <w:t>грн.</w:t>
      </w:r>
      <w:r w:rsidRPr="004F19A6">
        <w:rPr>
          <w:rFonts w:ascii="Arial" w:hAnsi="Arial" w:cs="Arial"/>
          <w:lang w:val="uk-UA"/>
        </w:rPr>
        <w:t xml:space="preserve"> </w:t>
      </w:r>
      <w:r w:rsidRPr="0075331D">
        <w:rPr>
          <w:rFonts w:ascii="Arial" w:hAnsi="Arial" w:cs="Arial"/>
          <w:lang w:val="uk-UA"/>
        </w:rPr>
        <w:t>(довгостроко</w:t>
      </w:r>
      <w:r>
        <w:rPr>
          <w:rFonts w:ascii="Arial" w:hAnsi="Arial" w:cs="Arial"/>
          <w:lang w:val="uk-UA"/>
        </w:rPr>
        <w:t>ві зобов’язання і забезпечення</w:t>
      </w:r>
      <w:r w:rsidRPr="004F19A6">
        <w:rPr>
          <w:rFonts w:ascii="Arial" w:hAnsi="Arial" w:cs="Arial"/>
          <w:lang w:val="uk-UA"/>
        </w:rPr>
        <w:t xml:space="preserve"> </w:t>
      </w:r>
      <w:r w:rsidRPr="0075331D">
        <w:rPr>
          <w:rFonts w:ascii="Arial" w:hAnsi="Arial" w:cs="Arial"/>
          <w:lang w:val="uk-UA"/>
        </w:rPr>
        <w:t>1</w:t>
      </w:r>
      <w:r>
        <w:rPr>
          <w:rFonts w:ascii="Arial" w:hAnsi="Arial" w:cs="Arial"/>
          <w:lang w:val="uk-UA"/>
        </w:rPr>
        <w:t>3 601 тис.</w:t>
      </w:r>
      <w:r w:rsidRPr="004F19A6">
        <w:rPr>
          <w:rFonts w:ascii="Arial" w:hAnsi="Arial" w:cs="Arial"/>
          <w:lang w:val="uk-UA"/>
        </w:rPr>
        <w:t xml:space="preserve"> </w:t>
      </w:r>
      <w:r>
        <w:rPr>
          <w:rFonts w:ascii="Arial" w:hAnsi="Arial" w:cs="Arial"/>
          <w:lang w:val="uk-UA"/>
        </w:rPr>
        <w:t>грн.</w:t>
      </w:r>
      <w:r w:rsidRPr="004F19A6">
        <w:rPr>
          <w:rFonts w:ascii="Arial" w:hAnsi="Arial" w:cs="Arial"/>
          <w:lang w:val="uk-UA"/>
        </w:rPr>
        <w:t xml:space="preserve"> </w:t>
      </w:r>
      <w:r w:rsidRPr="0075331D">
        <w:rPr>
          <w:rFonts w:ascii="Arial" w:hAnsi="Arial" w:cs="Arial"/>
          <w:lang w:val="uk-UA"/>
        </w:rPr>
        <w:t>+ поточ</w:t>
      </w:r>
      <w:r>
        <w:rPr>
          <w:rFonts w:ascii="Arial" w:hAnsi="Arial" w:cs="Arial"/>
          <w:lang w:val="uk-UA"/>
        </w:rPr>
        <w:t>ні зобов’язання і забезпечення</w:t>
      </w:r>
      <w:r w:rsidRPr="0075331D">
        <w:rPr>
          <w:rFonts w:ascii="Arial" w:hAnsi="Arial" w:cs="Arial"/>
          <w:lang w:val="uk-UA"/>
        </w:rPr>
        <w:t xml:space="preserve"> </w:t>
      </w:r>
      <w:r>
        <w:rPr>
          <w:rFonts w:ascii="Arial" w:hAnsi="Arial" w:cs="Arial"/>
          <w:lang w:val="uk-UA"/>
        </w:rPr>
        <w:t>2 565</w:t>
      </w:r>
      <w:r w:rsidRPr="0075331D">
        <w:rPr>
          <w:rFonts w:ascii="Arial" w:hAnsi="Arial" w:cs="Arial"/>
          <w:lang w:val="uk-UA"/>
        </w:rPr>
        <w:t>,0 тис. грн.).</w:t>
      </w:r>
      <w:r>
        <w:rPr>
          <w:rFonts w:ascii="Arial" w:hAnsi="Arial" w:cs="Arial"/>
          <w:lang w:val="uk-UA"/>
        </w:rPr>
        <w:t xml:space="preserve">  </w:t>
      </w:r>
    </w:p>
    <w:p w:rsidR="00910D77" w:rsidRPr="0075331D" w:rsidRDefault="00910D77" w:rsidP="00D540B1">
      <w:pPr>
        <w:jc w:val="both"/>
        <w:rPr>
          <w:rFonts w:ascii="Arial" w:hAnsi="Arial" w:cs="Arial"/>
          <w:lang w:val="uk-UA"/>
        </w:rPr>
      </w:pPr>
      <w:r w:rsidRPr="0075331D">
        <w:rPr>
          <w:rFonts w:ascii="Arial" w:hAnsi="Arial" w:cs="Arial"/>
          <w:lang w:val="uk-UA"/>
        </w:rPr>
        <w:t>Норматив запасу платоспроможності</w:t>
      </w:r>
      <w:r>
        <w:rPr>
          <w:rFonts w:ascii="Arial" w:hAnsi="Arial" w:cs="Arial"/>
          <w:lang w:val="uk-UA"/>
        </w:rPr>
        <w:t xml:space="preserve"> Товариства </w:t>
      </w:r>
      <w:r w:rsidRPr="0075331D">
        <w:rPr>
          <w:rFonts w:ascii="Arial" w:hAnsi="Arial" w:cs="Arial"/>
          <w:lang w:val="uk-UA"/>
        </w:rPr>
        <w:t xml:space="preserve"> станом на 31.12.201</w:t>
      </w:r>
      <w:r>
        <w:rPr>
          <w:rFonts w:ascii="Arial" w:hAnsi="Arial" w:cs="Arial"/>
          <w:lang w:val="uk-UA"/>
        </w:rPr>
        <w:t>9</w:t>
      </w:r>
      <w:r w:rsidRPr="0075331D">
        <w:rPr>
          <w:rFonts w:ascii="Arial" w:hAnsi="Arial" w:cs="Arial"/>
          <w:lang w:val="uk-UA"/>
        </w:rPr>
        <w:t xml:space="preserve"> складає 3</w:t>
      </w:r>
      <w:r>
        <w:rPr>
          <w:rFonts w:ascii="Arial" w:hAnsi="Arial" w:cs="Arial"/>
          <w:lang w:val="uk-UA"/>
        </w:rPr>
        <w:t> 919</w:t>
      </w:r>
      <w:r w:rsidRPr="004F19A6">
        <w:rPr>
          <w:rFonts w:ascii="Arial" w:hAnsi="Arial" w:cs="Arial"/>
        </w:rPr>
        <w:t xml:space="preserve"> </w:t>
      </w:r>
      <w:r w:rsidRPr="0075331D">
        <w:rPr>
          <w:rFonts w:ascii="Arial" w:hAnsi="Arial" w:cs="Arial"/>
          <w:lang w:val="uk-UA"/>
        </w:rPr>
        <w:t>тис.</w:t>
      </w:r>
      <w:r>
        <w:rPr>
          <w:rFonts w:ascii="Arial" w:hAnsi="Arial" w:cs="Arial"/>
          <w:lang w:val="uk-UA"/>
        </w:rPr>
        <w:t xml:space="preserve"> </w:t>
      </w:r>
      <w:r w:rsidRPr="0075331D">
        <w:rPr>
          <w:rFonts w:ascii="Arial" w:hAnsi="Arial" w:cs="Arial"/>
          <w:lang w:val="uk-UA"/>
        </w:rPr>
        <w:t>грн.</w:t>
      </w:r>
      <w:r w:rsidRPr="004F19A6">
        <w:rPr>
          <w:rFonts w:ascii="Arial" w:hAnsi="Arial" w:cs="Arial"/>
        </w:rPr>
        <w:t xml:space="preserve"> </w:t>
      </w:r>
      <w:r>
        <w:rPr>
          <w:rFonts w:ascii="Arial" w:hAnsi="Arial" w:cs="Arial"/>
        </w:rPr>
        <w:t>Визнач</w:t>
      </w:r>
      <w:r>
        <w:rPr>
          <w:rFonts w:ascii="Arial" w:hAnsi="Arial" w:cs="Arial"/>
          <w:lang w:val="uk-UA"/>
        </w:rPr>
        <w:t>ає</w:t>
      </w:r>
      <w:r>
        <w:rPr>
          <w:rFonts w:ascii="Arial" w:hAnsi="Arial" w:cs="Arial"/>
        </w:rPr>
        <w:t>мо</w:t>
      </w:r>
      <w:r>
        <w:rPr>
          <w:rFonts w:ascii="Arial" w:hAnsi="Arial" w:cs="Arial"/>
          <w:lang w:val="uk-UA"/>
        </w:rPr>
        <w:t xml:space="preserve">  більшу</w:t>
      </w:r>
      <w:r w:rsidRPr="0075331D">
        <w:rPr>
          <w:rFonts w:ascii="Arial" w:hAnsi="Arial" w:cs="Arial"/>
          <w:lang w:val="uk-UA"/>
        </w:rPr>
        <w:t xml:space="preserve"> з величин:</w:t>
      </w:r>
      <w:r>
        <w:rPr>
          <w:rFonts w:ascii="Arial" w:hAnsi="Arial" w:cs="Arial"/>
          <w:lang w:val="uk-UA"/>
        </w:rPr>
        <w:t xml:space="preserve"> </w:t>
      </w:r>
      <w:r w:rsidRPr="0075331D">
        <w:rPr>
          <w:rFonts w:ascii="Arial" w:hAnsi="Arial" w:cs="Arial"/>
          <w:lang w:val="uk-UA"/>
        </w:rPr>
        <w:t>1</w:t>
      </w:r>
      <w:r>
        <w:rPr>
          <w:rFonts w:ascii="Arial" w:hAnsi="Arial" w:cs="Arial"/>
          <w:lang w:val="uk-UA"/>
        </w:rPr>
        <w:t>6 166</w:t>
      </w:r>
      <w:r w:rsidRPr="0075331D">
        <w:rPr>
          <w:rFonts w:ascii="Arial" w:hAnsi="Arial" w:cs="Arial"/>
          <w:lang w:val="uk-UA"/>
        </w:rPr>
        <w:t>+30</w:t>
      </w:r>
      <w:r>
        <w:rPr>
          <w:rFonts w:ascii="Arial" w:hAnsi="Arial" w:cs="Arial"/>
          <w:lang w:val="uk-UA"/>
        </w:rPr>
        <w:t xml:space="preserve"> </w:t>
      </w:r>
      <w:r w:rsidRPr="0075331D">
        <w:rPr>
          <w:rFonts w:ascii="Arial" w:hAnsi="Arial" w:cs="Arial"/>
          <w:lang w:val="uk-UA"/>
        </w:rPr>
        <w:t>000*</w:t>
      </w:r>
      <w:r>
        <w:rPr>
          <w:rFonts w:ascii="Arial" w:hAnsi="Arial" w:cs="Arial"/>
          <w:lang w:val="uk-UA"/>
        </w:rPr>
        <w:t>60</w:t>
      </w:r>
      <w:r w:rsidRPr="0075331D">
        <w:rPr>
          <w:rFonts w:ascii="Arial" w:hAnsi="Arial" w:cs="Arial"/>
          <w:lang w:val="uk-UA"/>
        </w:rPr>
        <w:t>% =</w:t>
      </w:r>
      <w:r>
        <w:rPr>
          <w:rFonts w:ascii="Arial" w:hAnsi="Arial" w:cs="Arial"/>
          <w:lang w:val="uk-UA"/>
        </w:rPr>
        <w:t xml:space="preserve">34 166 </w:t>
      </w:r>
      <w:r w:rsidRPr="0075331D">
        <w:rPr>
          <w:rFonts w:ascii="Arial" w:hAnsi="Arial" w:cs="Arial"/>
          <w:lang w:val="uk-UA"/>
        </w:rPr>
        <w:t>тис</w:t>
      </w:r>
      <w:r>
        <w:rPr>
          <w:rFonts w:ascii="Arial" w:hAnsi="Arial" w:cs="Arial"/>
          <w:lang w:val="uk-UA"/>
        </w:rPr>
        <w:t>.</w:t>
      </w:r>
      <w:r w:rsidRPr="004F19A6">
        <w:rPr>
          <w:rFonts w:ascii="Arial" w:hAnsi="Arial" w:cs="Arial"/>
        </w:rPr>
        <w:t xml:space="preserve"> </w:t>
      </w:r>
      <w:r w:rsidRPr="0075331D">
        <w:rPr>
          <w:rFonts w:ascii="Arial" w:hAnsi="Arial" w:cs="Arial"/>
          <w:lang w:val="uk-UA"/>
        </w:rPr>
        <w:t>грн</w:t>
      </w:r>
      <w:r>
        <w:rPr>
          <w:rFonts w:ascii="Arial" w:hAnsi="Arial" w:cs="Arial"/>
          <w:lang w:val="uk-UA"/>
        </w:rPr>
        <w:t>.;</w:t>
      </w:r>
    </w:p>
    <w:p w:rsidR="00910D77" w:rsidRPr="003E7CCD" w:rsidRDefault="00910D77" w:rsidP="00D540B1">
      <w:pPr>
        <w:rPr>
          <w:rFonts w:ascii="Arial" w:hAnsi="Arial" w:cs="Arial"/>
        </w:rPr>
      </w:pPr>
      <w:r w:rsidRPr="003B1B75">
        <w:rPr>
          <w:rFonts w:ascii="Arial" w:hAnsi="Arial" w:cs="Arial"/>
          <w:lang w:val="uk-UA"/>
        </w:rPr>
        <w:t xml:space="preserve">16 166+ 3919=  </w:t>
      </w:r>
      <w:r w:rsidRPr="003E7CCD">
        <w:rPr>
          <w:rFonts w:ascii="Arial" w:hAnsi="Arial" w:cs="Arial"/>
        </w:rPr>
        <w:t>20 105</w:t>
      </w:r>
      <w:r w:rsidRPr="003B1B75">
        <w:rPr>
          <w:rFonts w:ascii="Arial" w:hAnsi="Arial" w:cs="Arial"/>
          <w:lang w:val="uk-UA"/>
        </w:rPr>
        <w:t xml:space="preserve"> тис.</w:t>
      </w:r>
      <w:r w:rsidRPr="003B1B75">
        <w:rPr>
          <w:rFonts w:ascii="Arial" w:hAnsi="Arial" w:cs="Arial"/>
        </w:rPr>
        <w:t xml:space="preserve"> </w:t>
      </w:r>
      <w:r w:rsidRPr="003B1B75">
        <w:rPr>
          <w:rFonts w:ascii="Arial" w:hAnsi="Arial" w:cs="Arial"/>
          <w:lang w:val="uk-UA"/>
        </w:rPr>
        <w:t xml:space="preserve">грн. </w:t>
      </w:r>
    </w:p>
    <w:p w:rsidR="00910D77" w:rsidRDefault="00910D77" w:rsidP="00D540B1">
      <w:pPr>
        <w:rPr>
          <w:rFonts w:ascii="Arial" w:hAnsi="Arial" w:cs="Arial"/>
          <w:lang w:val="uk-UA"/>
        </w:rPr>
      </w:pPr>
      <w:r>
        <w:rPr>
          <w:rFonts w:ascii="Arial" w:hAnsi="Arial" w:cs="Arial"/>
          <w:lang w:val="uk-UA"/>
        </w:rPr>
        <w:t xml:space="preserve"> С</w:t>
      </w:r>
      <w:r w:rsidRPr="0075331D">
        <w:rPr>
          <w:rFonts w:ascii="Arial" w:hAnsi="Arial" w:cs="Arial"/>
          <w:lang w:val="uk-UA"/>
        </w:rPr>
        <w:t>ума прийнятних</w:t>
      </w:r>
      <w:r>
        <w:rPr>
          <w:rFonts w:ascii="Arial" w:hAnsi="Arial" w:cs="Arial"/>
          <w:lang w:val="uk-UA"/>
        </w:rPr>
        <w:t xml:space="preserve"> активів станом на 31.12.2019р. має бути не меншою ніж </w:t>
      </w:r>
      <w:r w:rsidRPr="004F19A6">
        <w:rPr>
          <w:rFonts w:ascii="Arial" w:hAnsi="Arial" w:cs="Arial"/>
        </w:rPr>
        <w:t xml:space="preserve">                  </w:t>
      </w:r>
      <w:r>
        <w:rPr>
          <w:rFonts w:ascii="Arial" w:hAnsi="Arial" w:cs="Arial"/>
          <w:lang w:val="uk-UA"/>
        </w:rPr>
        <w:t>34 166 тис.</w:t>
      </w:r>
      <w:r w:rsidRPr="004F19A6">
        <w:rPr>
          <w:rFonts w:ascii="Arial" w:hAnsi="Arial" w:cs="Arial"/>
        </w:rPr>
        <w:t xml:space="preserve"> </w:t>
      </w:r>
      <w:r>
        <w:rPr>
          <w:rFonts w:ascii="Arial" w:hAnsi="Arial" w:cs="Arial"/>
          <w:lang w:val="uk-UA"/>
        </w:rPr>
        <w:t xml:space="preserve">грн. </w:t>
      </w:r>
    </w:p>
    <w:p w:rsidR="00910D77" w:rsidRPr="005F5AB3" w:rsidRDefault="00910D77" w:rsidP="00D540B1">
      <w:pPr>
        <w:jc w:val="both"/>
        <w:rPr>
          <w:rFonts w:ascii="Arial" w:hAnsi="Arial" w:cs="Arial"/>
          <w:lang w:val="uk-UA"/>
        </w:rPr>
      </w:pPr>
      <w:r w:rsidRPr="005F5AB3">
        <w:rPr>
          <w:rFonts w:ascii="Arial" w:hAnsi="Arial" w:cs="Arial"/>
          <w:lang w:val="uk-UA"/>
        </w:rPr>
        <w:t>Сума прийнятних активів Товариства станом на 31.12.201</w:t>
      </w:r>
      <w:r>
        <w:rPr>
          <w:rFonts w:ascii="Arial" w:hAnsi="Arial" w:cs="Arial"/>
          <w:lang w:val="uk-UA"/>
        </w:rPr>
        <w:t>9</w:t>
      </w:r>
      <w:r w:rsidRPr="005F5AB3">
        <w:rPr>
          <w:rFonts w:ascii="Arial" w:hAnsi="Arial" w:cs="Arial"/>
          <w:lang w:val="uk-UA"/>
        </w:rPr>
        <w:t xml:space="preserve">р. становить </w:t>
      </w:r>
      <w:r>
        <w:rPr>
          <w:rFonts w:ascii="Arial" w:hAnsi="Arial" w:cs="Arial"/>
          <w:lang w:val="uk-UA"/>
        </w:rPr>
        <w:t>50 790,6</w:t>
      </w:r>
      <w:r w:rsidRPr="005F5AB3">
        <w:rPr>
          <w:rFonts w:ascii="Arial" w:hAnsi="Arial" w:cs="Arial"/>
          <w:lang w:val="uk-UA"/>
        </w:rPr>
        <w:t xml:space="preserve"> тис. грн. та включає:</w:t>
      </w:r>
    </w:p>
    <w:p w:rsidR="00910D77" w:rsidRPr="005F5AB3" w:rsidRDefault="00910D77" w:rsidP="00D540B1">
      <w:pPr>
        <w:jc w:val="both"/>
        <w:rPr>
          <w:rFonts w:ascii="Arial" w:hAnsi="Arial" w:cs="Arial"/>
          <w:lang w:val="uk-UA"/>
        </w:rPr>
      </w:pPr>
      <w:r w:rsidRPr="005F5AB3">
        <w:rPr>
          <w:rFonts w:ascii="Arial" w:hAnsi="Arial" w:cs="Arial"/>
          <w:lang w:val="uk-UA"/>
        </w:rPr>
        <w:t>- вартість нерухомого майна (балансова) 31</w:t>
      </w:r>
      <w:r>
        <w:rPr>
          <w:rFonts w:ascii="Arial" w:hAnsi="Arial" w:cs="Arial"/>
          <w:lang w:val="uk-UA"/>
        </w:rPr>
        <w:t>105,5</w:t>
      </w:r>
      <w:r w:rsidRPr="005F5AB3">
        <w:rPr>
          <w:rFonts w:ascii="Arial" w:hAnsi="Arial" w:cs="Arial"/>
          <w:lang w:val="uk-UA"/>
        </w:rPr>
        <w:t xml:space="preserve"> тис. грн., що входить до складу основних засобів Товариства та використовується у власній діяльності;</w:t>
      </w:r>
    </w:p>
    <w:p w:rsidR="00910D77" w:rsidRPr="005F5AB3" w:rsidRDefault="00910D77" w:rsidP="00D540B1">
      <w:pPr>
        <w:jc w:val="both"/>
        <w:rPr>
          <w:rFonts w:ascii="Arial" w:hAnsi="Arial" w:cs="Arial"/>
          <w:lang w:val="uk-UA"/>
        </w:rPr>
      </w:pPr>
      <w:r w:rsidRPr="005F5AB3">
        <w:rPr>
          <w:rFonts w:ascii="Arial" w:hAnsi="Arial" w:cs="Arial"/>
          <w:lang w:val="uk-UA"/>
        </w:rPr>
        <w:t xml:space="preserve">- грошові кошти на поточних рахунках – </w:t>
      </w:r>
      <w:r>
        <w:rPr>
          <w:rFonts w:ascii="Arial" w:hAnsi="Arial" w:cs="Arial"/>
          <w:lang w:val="uk-UA"/>
        </w:rPr>
        <w:t>1457,9</w:t>
      </w:r>
      <w:r w:rsidRPr="005F5AB3">
        <w:rPr>
          <w:rFonts w:ascii="Arial" w:hAnsi="Arial" w:cs="Arial"/>
          <w:lang w:val="uk-UA"/>
        </w:rPr>
        <w:t xml:space="preserve"> тис. грн.;</w:t>
      </w:r>
    </w:p>
    <w:p w:rsidR="00910D77" w:rsidRPr="005F5AB3" w:rsidRDefault="00910D77" w:rsidP="00D540B1">
      <w:pPr>
        <w:jc w:val="both"/>
        <w:rPr>
          <w:rFonts w:ascii="Arial" w:hAnsi="Arial" w:cs="Arial"/>
          <w:lang w:val="uk-UA"/>
        </w:rPr>
      </w:pPr>
      <w:r w:rsidRPr="005F5AB3">
        <w:rPr>
          <w:rFonts w:ascii="Arial" w:hAnsi="Arial" w:cs="Arial"/>
          <w:lang w:val="uk-UA"/>
        </w:rPr>
        <w:t xml:space="preserve">- </w:t>
      </w:r>
      <w:r>
        <w:rPr>
          <w:rFonts w:ascii="Arial" w:hAnsi="Arial" w:cs="Arial"/>
          <w:lang w:val="uk-UA"/>
        </w:rPr>
        <w:t>банківські вклади (депозити) – 8385</w:t>
      </w:r>
      <w:r w:rsidRPr="005F5AB3">
        <w:rPr>
          <w:rFonts w:ascii="Arial" w:hAnsi="Arial" w:cs="Arial"/>
          <w:lang w:val="uk-UA"/>
        </w:rPr>
        <w:t xml:space="preserve"> тис. грн.;</w:t>
      </w:r>
    </w:p>
    <w:p w:rsidR="00910D77" w:rsidRPr="005F5AB3" w:rsidRDefault="00910D77" w:rsidP="00D540B1">
      <w:pPr>
        <w:jc w:val="both"/>
        <w:rPr>
          <w:rFonts w:ascii="Arial" w:hAnsi="Arial" w:cs="Arial"/>
          <w:lang w:val="uk-UA"/>
        </w:rPr>
      </w:pPr>
      <w:r w:rsidRPr="005F5AB3">
        <w:rPr>
          <w:rFonts w:ascii="Arial" w:hAnsi="Arial" w:cs="Arial"/>
          <w:lang w:val="uk-UA"/>
        </w:rPr>
        <w:t>- банківські  (депозитні) метали -  24</w:t>
      </w:r>
      <w:r>
        <w:rPr>
          <w:rFonts w:ascii="Arial" w:hAnsi="Arial" w:cs="Arial"/>
          <w:lang w:val="uk-UA"/>
        </w:rPr>
        <w:t>90,8</w:t>
      </w:r>
      <w:r w:rsidRPr="005F5AB3">
        <w:rPr>
          <w:rFonts w:ascii="Arial" w:hAnsi="Arial" w:cs="Arial"/>
          <w:lang w:val="uk-UA"/>
        </w:rPr>
        <w:t>тис.грн;</w:t>
      </w:r>
    </w:p>
    <w:p w:rsidR="00910D77" w:rsidRPr="005F5AB3" w:rsidRDefault="00910D77" w:rsidP="00D540B1">
      <w:pPr>
        <w:rPr>
          <w:rFonts w:ascii="Arial" w:hAnsi="Arial" w:cs="Arial"/>
          <w:lang w:val="uk-UA"/>
        </w:rPr>
      </w:pPr>
      <w:r w:rsidRPr="005F5AB3">
        <w:rPr>
          <w:rFonts w:ascii="Arial" w:hAnsi="Arial" w:cs="Arial"/>
          <w:lang w:val="uk-UA"/>
        </w:rPr>
        <w:t xml:space="preserve">- права вимоги до перестраховиків - </w:t>
      </w:r>
      <w:r>
        <w:rPr>
          <w:rFonts w:ascii="Arial" w:hAnsi="Arial" w:cs="Arial"/>
          <w:lang w:val="uk-UA"/>
        </w:rPr>
        <w:t>210</w:t>
      </w:r>
      <w:r w:rsidRPr="005F5AB3">
        <w:rPr>
          <w:rFonts w:ascii="Arial" w:hAnsi="Arial" w:cs="Arial"/>
          <w:lang w:val="uk-UA"/>
        </w:rPr>
        <w:t>,0 тис. грн;</w:t>
      </w:r>
    </w:p>
    <w:p w:rsidR="00910D77" w:rsidRPr="005F5AB3" w:rsidRDefault="00910D77" w:rsidP="00D540B1">
      <w:pPr>
        <w:rPr>
          <w:rFonts w:ascii="Arial" w:hAnsi="Arial" w:cs="Arial"/>
          <w:lang w:val="uk-UA"/>
        </w:rPr>
      </w:pPr>
      <w:r w:rsidRPr="005F5AB3">
        <w:rPr>
          <w:rFonts w:ascii="Arial" w:hAnsi="Arial" w:cs="Arial"/>
          <w:lang w:val="uk-UA"/>
        </w:rPr>
        <w:t>- непрострочена дебіторська заборгованість за укладеними договорами страхування –</w:t>
      </w:r>
      <w:r>
        <w:rPr>
          <w:rFonts w:ascii="Arial" w:hAnsi="Arial" w:cs="Arial"/>
          <w:lang w:val="uk-UA"/>
        </w:rPr>
        <w:t>194,7</w:t>
      </w:r>
      <w:r w:rsidRPr="005F5AB3">
        <w:rPr>
          <w:rFonts w:ascii="Arial" w:hAnsi="Arial" w:cs="Arial"/>
          <w:lang w:val="uk-UA"/>
        </w:rPr>
        <w:t xml:space="preserve"> тис. грн.;</w:t>
      </w:r>
    </w:p>
    <w:p w:rsidR="00910D77" w:rsidRPr="005F5AB3" w:rsidRDefault="00910D77" w:rsidP="00D540B1">
      <w:pPr>
        <w:rPr>
          <w:rFonts w:ascii="Arial" w:hAnsi="Arial" w:cs="Arial"/>
          <w:lang w:val="uk-UA"/>
        </w:rPr>
      </w:pPr>
      <w:r w:rsidRPr="005F5AB3">
        <w:rPr>
          <w:rFonts w:ascii="Arial" w:hAnsi="Arial" w:cs="Arial"/>
          <w:color w:val="000000"/>
          <w:shd w:val="clear" w:color="auto" w:fill="FFFFFF"/>
          <w:lang w:val="uk-UA"/>
        </w:rPr>
        <w:t>- з</w:t>
      </w:r>
      <w:r w:rsidRPr="005F5AB3">
        <w:rPr>
          <w:rFonts w:ascii="Arial" w:hAnsi="Arial" w:cs="Arial"/>
          <w:color w:val="000000"/>
          <w:shd w:val="clear" w:color="auto" w:fill="FFFFFF"/>
        </w:rPr>
        <w:t>алишок коштів у централізованих страхових резервних фондах</w:t>
      </w:r>
      <w:r w:rsidRPr="005F5AB3">
        <w:rPr>
          <w:rFonts w:ascii="Arial" w:hAnsi="Arial" w:cs="Arial"/>
          <w:color w:val="000000"/>
          <w:shd w:val="clear" w:color="auto" w:fill="FFFFFF"/>
          <w:lang w:val="uk-UA"/>
        </w:rPr>
        <w:t xml:space="preserve"> </w:t>
      </w:r>
      <w:r w:rsidRPr="005F5AB3">
        <w:rPr>
          <w:rFonts w:ascii="Arial" w:hAnsi="Arial" w:cs="Arial"/>
          <w:color w:val="000000"/>
          <w:shd w:val="clear" w:color="auto" w:fill="FFFFFF"/>
        </w:rPr>
        <w:t>Моторного (транспортного) страхового бюро України</w:t>
      </w:r>
      <w:r w:rsidRPr="005F5AB3">
        <w:rPr>
          <w:rFonts w:ascii="Arial" w:hAnsi="Arial" w:cs="Arial"/>
          <w:color w:val="000000"/>
          <w:shd w:val="clear" w:color="auto" w:fill="FFFFFF"/>
          <w:lang w:val="uk-UA"/>
        </w:rPr>
        <w:t xml:space="preserve"> –</w:t>
      </w:r>
      <w:r>
        <w:rPr>
          <w:rFonts w:ascii="Arial" w:hAnsi="Arial" w:cs="Arial"/>
          <w:color w:val="000000"/>
          <w:shd w:val="clear" w:color="auto" w:fill="FFFFFF"/>
          <w:lang w:val="uk-UA"/>
        </w:rPr>
        <w:t xml:space="preserve"> 6901,7</w:t>
      </w:r>
      <w:r w:rsidRPr="005F5AB3">
        <w:rPr>
          <w:rFonts w:ascii="Arial" w:hAnsi="Arial" w:cs="Arial"/>
          <w:color w:val="000000"/>
          <w:shd w:val="clear" w:color="auto" w:fill="FFFFFF"/>
          <w:lang w:val="uk-UA"/>
        </w:rPr>
        <w:t>тис.грн.</w:t>
      </w:r>
    </w:p>
    <w:p w:rsidR="00910D77" w:rsidRPr="005F5AB3" w:rsidRDefault="00910D77" w:rsidP="00D540B1">
      <w:pPr>
        <w:jc w:val="both"/>
        <w:rPr>
          <w:rFonts w:ascii="Arial" w:hAnsi="Arial" w:cs="Arial"/>
          <w:lang w:val="uk-UA"/>
        </w:rPr>
      </w:pPr>
      <w:r w:rsidRPr="005F5AB3">
        <w:rPr>
          <w:rFonts w:ascii="Arial" w:hAnsi="Arial" w:cs="Arial"/>
          <w:lang w:val="uk-UA"/>
        </w:rPr>
        <w:t xml:space="preserve">-дебіторська заборгованість за нарахованими відсотками за банківськими вкладами (депозитами) – </w:t>
      </w:r>
      <w:r>
        <w:rPr>
          <w:rFonts w:ascii="Arial" w:hAnsi="Arial" w:cs="Arial"/>
          <w:lang w:val="uk-UA"/>
        </w:rPr>
        <w:t>45</w:t>
      </w:r>
      <w:r w:rsidRPr="005F5AB3">
        <w:rPr>
          <w:rFonts w:ascii="Arial" w:hAnsi="Arial" w:cs="Arial"/>
          <w:lang w:val="uk-UA"/>
        </w:rPr>
        <w:t xml:space="preserve"> тис. грн.</w:t>
      </w:r>
    </w:p>
    <w:p w:rsidR="00910D77" w:rsidRDefault="00910D77" w:rsidP="00D540B1">
      <w:pPr>
        <w:jc w:val="both"/>
        <w:rPr>
          <w:rFonts w:ascii="Arial" w:hAnsi="Arial" w:cs="Arial"/>
          <w:lang w:val="uk-UA"/>
        </w:rPr>
      </w:pPr>
    </w:p>
    <w:p w:rsidR="00910D77" w:rsidRDefault="00910D77" w:rsidP="00D540B1">
      <w:pPr>
        <w:jc w:val="both"/>
        <w:rPr>
          <w:rFonts w:ascii="Arial" w:hAnsi="Arial" w:cs="Arial"/>
          <w:color w:val="000000"/>
          <w:lang w:val="uk-UA"/>
        </w:rPr>
      </w:pPr>
      <w:r w:rsidRPr="005F5AB3">
        <w:rPr>
          <w:rFonts w:ascii="Arial" w:hAnsi="Arial" w:cs="Arial"/>
          <w:lang w:val="uk-UA"/>
        </w:rPr>
        <w:t>Сума прийнятних активів Товариства, яка розраховується з метою дотримання нормативу платоспром</w:t>
      </w:r>
      <w:r>
        <w:rPr>
          <w:rFonts w:ascii="Arial" w:hAnsi="Arial" w:cs="Arial"/>
          <w:lang w:val="uk-UA"/>
        </w:rPr>
        <w:t>ожності та достатності капіталу</w:t>
      </w:r>
      <w:r w:rsidRPr="005F5AB3">
        <w:rPr>
          <w:rFonts w:ascii="Arial" w:hAnsi="Arial" w:cs="Arial"/>
          <w:lang w:val="uk-UA"/>
        </w:rPr>
        <w:t xml:space="preserve"> перевищує сумарну величину зобов’язань та капіталу   на  </w:t>
      </w:r>
      <w:r>
        <w:rPr>
          <w:rFonts w:ascii="Arial" w:hAnsi="Arial" w:cs="Arial"/>
          <w:lang w:val="uk-UA"/>
        </w:rPr>
        <w:t>16 624,6</w:t>
      </w:r>
      <w:r w:rsidRPr="005F5AB3">
        <w:rPr>
          <w:rFonts w:ascii="Arial" w:hAnsi="Arial" w:cs="Arial"/>
          <w:lang w:val="uk-UA"/>
        </w:rPr>
        <w:t xml:space="preserve"> тис. грн. </w:t>
      </w:r>
      <w:r>
        <w:rPr>
          <w:rFonts w:ascii="Arial" w:hAnsi="Arial" w:cs="Arial"/>
          <w:lang w:val="uk-UA"/>
        </w:rPr>
        <w:t>=50 790,6</w:t>
      </w:r>
      <w:r w:rsidRPr="005F5AB3">
        <w:rPr>
          <w:rFonts w:ascii="Arial" w:hAnsi="Arial" w:cs="Arial"/>
          <w:lang w:val="uk-UA"/>
        </w:rPr>
        <w:t xml:space="preserve"> – </w:t>
      </w:r>
      <w:r>
        <w:rPr>
          <w:rFonts w:ascii="Arial" w:hAnsi="Arial" w:cs="Arial"/>
          <w:lang w:val="uk-UA"/>
        </w:rPr>
        <w:t>34 166 тис. грн.</w:t>
      </w:r>
      <w:r w:rsidRPr="005F5AB3">
        <w:rPr>
          <w:rFonts w:ascii="Arial" w:hAnsi="Arial" w:cs="Arial"/>
          <w:lang w:val="uk-UA"/>
        </w:rPr>
        <w:t xml:space="preserve"> та вказує на </w:t>
      </w:r>
      <w:r w:rsidRPr="005F5AB3">
        <w:rPr>
          <w:rFonts w:ascii="Arial" w:hAnsi="Arial" w:cs="Arial"/>
          <w:color w:val="000000"/>
          <w:lang w:val="uk-UA"/>
        </w:rPr>
        <w:t>дотримання вимог Положення  при розрахунку нормативу платоспроможності та достатності капіталу .</w:t>
      </w:r>
    </w:p>
    <w:p w:rsidR="00910D77" w:rsidRDefault="00910D77" w:rsidP="00D540B1">
      <w:pPr>
        <w:ind w:left="165"/>
        <w:jc w:val="both"/>
        <w:rPr>
          <w:rFonts w:ascii="Arial" w:hAnsi="Arial" w:cs="Arial"/>
          <w:color w:val="000000"/>
          <w:lang w:val="uk-UA"/>
        </w:rPr>
      </w:pPr>
    </w:p>
    <w:p w:rsidR="00910D77" w:rsidRPr="0075331D" w:rsidRDefault="00910D77" w:rsidP="00D540B1">
      <w:pPr>
        <w:jc w:val="both"/>
        <w:rPr>
          <w:rFonts w:ascii="Arial" w:hAnsi="Arial" w:cs="Arial"/>
          <w:i/>
          <w:color w:val="000000"/>
          <w:lang w:val="uk-UA"/>
        </w:rPr>
      </w:pPr>
      <w:r>
        <w:rPr>
          <w:rFonts w:ascii="Arial" w:hAnsi="Arial" w:cs="Arial"/>
          <w:bCs/>
          <w:i/>
          <w:color w:val="000000"/>
          <w:shd w:val="clear" w:color="auto" w:fill="FFFFFF"/>
          <w:lang w:val="uk-UA"/>
        </w:rPr>
        <w:t>5</w:t>
      </w:r>
      <w:r w:rsidRPr="0075331D">
        <w:rPr>
          <w:rFonts w:ascii="Arial" w:hAnsi="Arial" w:cs="Arial"/>
          <w:bCs/>
          <w:i/>
          <w:color w:val="000000"/>
          <w:shd w:val="clear" w:color="auto" w:fill="FFFFFF"/>
          <w:lang w:val="uk-UA"/>
        </w:rPr>
        <w:t>.</w:t>
      </w:r>
      <w:r>
        <w:rPr>
          <w:rFonts w:ascii="Arial" w:hAnsi="Arial" w:cs="Arial"/>
          <w:bCs/>
          <w:i/>
          <w:color w:val="000000"/>
          <w:shd w:val="clear" w:color="auto" w:fill="FFFFFF"/>
          <w:lang w:val="uk-UA"/>
        </w:rPr>
        <w:t xml:space="preserve"> </w:t>
      </w:r>
      <w:r w:rsidRPr="0075331D">
        <w:rPr>
          <w:rFonts w:ascii="Arial" w:hAnsi="Arial" w:cs="Arial"/>
          <w:bCs/>
          <w:i/>
          <w:color w:val="000000"/>
          <w:shd w:val="clear" w:color="auto" w:fill="FFFFFF"/>
          <w:lang w:val="uk-UA"/>
        </w:rPr>
        <w:t>Дотримання н</w:t>
      </w:r>
      <w:r w:rsidRPr="0075331D">
        <w:rPr>
          <w:rFonts w:ascii="Arial" w:hAnsi="Arial" w:cs="Arial"/>
          <w:bCs/>
          <w:i/>
          <w:color w:val="000000"/>
          <w:shd w:val="clear" w:color="auto" w:fill="FFFFFF"/>
        </w:rPr>
        <w:t>орматив</w:t>
      </w:r>
      <w:r w:rsidRPr="0075331D">
        <w:rPr>
          <w:rFonts w:ascii="Arial" w:hAnsi="Arial" w:cs="Arial"/>
          <w:bCs/>
          <w:i/>
          <w:color w:val="000000"/>
          <w:shd w:val="clear" w:color="auto" w:fill="FFFFFF"/>
          <w:lang w:val="uk-UA"/>
        </w:rPr>
        <w:t>у</w:t>
      </w:r>
      <w:r w:rsidRPr="0075331D">
        <w:rPr>
          <w:rFonts w:ascii="Arial" w:hAnsi="Arial" w:cs="Arial"/>
          <w:bCs/>
          <w:i/>
          <w:color w:val="000000"/>
          <w:shd w:val="clear" w:color="auto" w:fill="FFFFFF"/>
        </w:rPr>
        <w:t xml:space="preserve"> ризиковості операцій</w:t>
      </w:r>
      <w:r>
        <w:rPr>
          <w:rFonts w:ascii="Arial" w:hAnsi="Arial" w:cs="Arial"/>
          <w:bCs/>
          <w:i/>
          <w:color w:val="000000"/>
          <w:shd w:val="clear" w:color="auto" w:fill="FFFFFF"/>
          <w:lang w:val="uk-UA"/>
        </w:rPr>
        <w:t>.</w:t>
      </w:r>
    </w:p>
    <w:p w:rsidR="00910D77" w:rsidRPr="00ED56DE" w:rsidRDefault="00910D77" w:rsidP="00D540B1">
      <w:pPr>
        <w:jc w:val="both"/>
        <w:rPr>
          <w:rFonts w:ascii="Arial" w:hAnsi="Arial" w:cs="Arial"/>
          <w:color w:val="000000"/>
          <w:shd w:val="clear" w:color="auto" w:fill="FFFFFF"/>
          <w:lang w:val="uk-UA"/>
        </w:rPr>
      </w:pPr>
      <w:r w:rsidRPr="00ED56DE">
        <w:rPr>
          <w:rFonts w:ascii="Arial" w:hAnsi="Arial" w:cs="Arial"/>
          <w:color w:val="000000"/>
          <w:lang w:val="uk-UA"/>
        </w:rPr>
        <w:t xml:space="preserve">  </w:t>
      </w:r>
      <w:r>
        <w:rPr>
          <w:rFonts w:ascii="Arial" w:hAnsi="Arial" w:cs="Arial"/>
          <w:color w:val="000000"/>
          <w:lang w:val="uk-UA"/>
        </w:rPr>
        <w:t>В</w:t>
      </w:r>
      <w:r w:rsidRPr="00ED56DE">
        <w:rPr>
          <w:rFonts w:ascii="Arial" w:hAnsi="Arial" w:cs="Arial"/>
          <w:color w:val="000000"/>
          <w:lang w:val="uk-UA"/>
        </w:rPr>
        <w:t xml:space="preserve"> частині  дотримання н</w:t>
      </w:r>
      <w:r>
        <w:rPr>
          <w:rFonts w:ascii="Arial" w:hAnsi="Arial" w:cs="Arial"/>
          <w:color w:val="000000"/>
          <w:shd w:val="clear" w:color="auto" w:fill="FFFFFF"/>
          <w:lang w:val="uk-UA"/>
        </w:rPr>
        <w:t>ормативу ризиковості операцій</w:t>
      </w:r>
      <w:r w:rsidRPr="00ED56DE">
        <w:rPr>
          <w:rFonts w:ascii="Arial" w:hAnsi="Arial" w:cs="Arial"/>
          <w:color w:val="000000"/>
          <w:shd w:val="clear" w:color="auto" w:fill="FFFFFF"/>
          <w:lang w:val="uk-UA"/>
        </w:rPr>
        <w:t xml:space="preserve">  Товарис</w:t>
      </w:r>
      <w:r>
        <w:rPr>
          <w:rFonts w:ascii="Arial" w:hAnsi="Arial" w:cs="Arial"/>
          <w:color w:val="000000"/>
          <w:shd w:val="clear" w:color="auto" w:fill="FFFFFF"/>
          <w:lang w:val="uk-UA"/>
        </w:rPr>
        <w:t>т</w:t>
      </w:r>
      <w:r w:rsidRPr="00ED56DE">
        <w:rPr>
          <w:rFonts w:ascii="Arial" w:hAnsi="Arial" w:cs="Arial"/>
          <w:color w:val="000000"/>
          <w:shd w:val="clear" w:color="auto" w:fill="FFFFFF"/>
          <w:lang w:val="uk-UA"/>
        </w:rPr>
        <w:t>вом до суми   прийнятних активів, які відповідають вимогам диверсифікації включено:</w:t>
      </w:r>
    </w:p>
    <w:p w:rsidR="00910D77" w:rsidRPr="00ED56DE" w:rsidRDefault="00910D77" w:rsidP="00D540B1">
      <w:pPr>
        <w:jc w:val="both"/>
        <w:rPr>
          <w:rFonts w:ascii="Arial" w:hAnsi="Arial" w:cs="Arial"/>
          <w:color w:val="000000"/>
          <w:shd w:val="clear" w:color="auto" w:fill="FFFFFF"/>
          <w:lang w:val="uk-UA"/>
        </w:rPr>
      </w:pPr>
      <w:r w:rsidRPr="00ED56DE">
        <w:rPr>
          <w:rFonts w:ascii="Arial" w:hAnsi="Arial" w:cs="Arial"/>
          <w:color w:val="000000"/>
          <w:shd w:val="clear" w:color="auto" w:fill="FFFFFF"/>
          <w:lang w:val="uk-UA"/>
        </w:rPr>
        <w:t>- згідно п.2 розділу 5 Положення та розділу 6 Звіту страховика   1</w:t>
      </w:r>
      <w:r>
        <w:rPr>
          <w:rFonts w:ascii="Arial" w:hAnsi="Arial" w:cs="Arial"/>
          <w:color w:val="000000"/>
          <w:shd w:val="clear" w:color="auto" w:fill="FFFFFF"/>
          <w:lang w:val="uk-UA"/>
        </w:rPr>
        <w:t xml:space="preserve">6 697 </w:t>
      </w:r>
      <w:r w:rsidRPr="00ED56DE">
        <w:rPr>
          <w:rFonts w:ascii="Arial" w:hAnsi="Arial" w:cs="Arial"/>
          <w:color w:val="000000"/>
          <w:shd w:val="clear" w:color="auto" w:fill="FFFFFF"/>
          <w:lang w:val="uk-UA"/>
        </w:rPr>
        <w:t>тис.</w:t>
      </w:r>
      <w:r>
        <w:rPr>
          <w:rFonts w:ascii="Arial" w:hAnsi="Arial" w:cs="Arial"/>
          <w:color w:val="000000"/>
          <w:shd w:val="clear" w:color="auto" w:fill="FFFFFF"/>
          <w:lang w:val="uk-UA"/>
        </w:rPr>
        <w:t>грн, а саме</w:t>
      </w:r>
      <w:r w:rsidRPr="00ED56DE">
        <w:rPr>
          <w:rFonts w:ascii="Arial" w:hAnsi="Arial" w:cs="Arial"/>
          <w:color w:val="000000"/>
          <w:shd w:val="clear" w:color="auto" w:fill="FFFFFF"/>
          <w:lang w:val="uk-UA"/>
        </w:rPr>
        <w:t>:</w:t>
      </w:r>
    </w:p>
    <w:p w:rsidR="00910D77" w:rsidRPr="00ED56DE" w:rsidRDefault="00910D77" w:rsidP="00D540B1">
      <w:pPr>
        <w:jc w:val="both"/>
        <w:rPr>
          <w:rFonts w:ascii="Arial" w:hAnsi="Arial" w:cs="Arial"/>
          <w:lang w:val="uk-UA"/>
        </w:rPr>
      </w:pPr>
      <w:r w:rsidRPr="00ED56DE">
        <w:rPr>
          <w:rFonts w:ascii="Arial" w:hAnsi="Arial" w:cs="Arial"/>
          <w:lang w:val="uk-UA"/>
        </w:rPr>
        <w:t>1)</w:t>
      </w:r>
      <w:r>
        <w:rPr>
          <w:rFonts w:ascii="Arial" w:hAnsi="Arial" w:cs="Arial"/>
          <w:lang w:val="uk-UA"/>
        </w:rPr>
        <w:t>.</w:t>
      </w:r>
      <w:r w:rsidRPr="00ED56DE">
        <w:rPr>
          <w:rFonts w:ascii="Arial" w:hAnsi="Arial" w:cs="Arial"/>
          <w:lang w:val="uk-UA"/>
        </w:rPr>
        <w:t xml:space="preserve">Грошові кошти на поточних рахунках – </w:t>
      </w:r>
      <w:r>
        <w:rPr>
          <w:rFonts w:ascii="Arial" w:hAnsi="Arial" w:cs="Arial"/>
          <w:lang w:val="uk-UA"/>
        </w:rPr>
        <w:t>1457</w:t>
      </w:r>
      <w:r w:rsidRPr="00ED56DE">
        <w:rPr>
          <w:rFonts w:ascii="Arial" w:hAnsi="Arial" w:cs="Arial"/>
          <w:lang w:val="uk-UA"/>
        </w:rPr>
        <w:t>,9 тис. грн., що склали  30% від суми страхових резервів</w:t>
      </w:r>
      <w:r>
        <w:rPr>
          <w:rFonts w:ascii="Arial" w:hAnsi="Arial" w:cs="Arial"/>
          <w:lang w:val="uk-UA"/>
        </w:rPr>
        <w:t xml:space="preserve"> в банках </w:t>
      </w:r>
      <w:r w:rsidRPr="00ED56DE">
        <w:rPr>
          <w:rFonts w:ascii="Arial" w:hAnsi="Arial" w:cs="Arial"/>
          <w:lang w:val="uk-UA"/>
        </w:rPr>
        <w:t xml:space="preserve">: </w:t>
      </w:r>
    </w:p>
    <w:p w:rsidR="00910D77" w:rsidRPr="00ED56DE" w:rsidRDefault="00910D77" w:rsidP="00D540B1">
      <w:pPr>
        <w:jc w:val="both"/>
        <w:rPr>
          <w:rFonts w:ascii="Arial" w:hAnsi="Arial" w:cs="Arial"/>
          <w:lang w:val="uk-UA"/>
        </w:rPr>
      </w:pPr>
      <w:r w:rsidRPr="00ED56DE">
        <w:rPr>
          <w:rFonts w:ascii="Arial" w:hAnsi="Arial" w:cs="Arial"/>
          <w:lang w:val="uk-UA"/>
        </w:rPr>
        <w:t>- ПАТ «КРЕДОБАНК»   з рейтинговою шкалою - ААА</w:t>
      </w:r>
    </w:p>
    <w:p w:rsidR="00910D77" w:rsidRPr="003E7CCD" w:rsidRDefault="00910D77" w:rsidP="00D540B1">
      <w:pPr>
        <w:jc w:val="both"/>
        <w:rPr>
          <w:rFonts w:ascii="Arial" w:hAnsi="Arial" w:cs="Arial"/>
        </w:rPr>
      </w:pPr>
      <w:r w:rsidRPr="00ED56DE">
        <w:rPr>
          <w:rFonts w:ascii="Arial" w:hAnsi="Arial" w:cs="Arial"/>
          <w:lang w:val="uk-UA"/>
        </w:rPr>
        <w:t>- ПАТ "Райффайзенбанк «Аваль»</w:t>
      </w:r>
      <w:r>
        <w:rPr>
          <w:rFonts w:ascii="Arial" w:hAnsi="Arial" w:cs="Arial"/>
          <w:lang w:val="uk-UA"/>
        </w:rPr>
        <w:t xml:space="preserve"> </w:t>
      </w:r>
      <w:r w:rsidRPr="00ED56DE">
        <w:rPr>
          <w:rFonts w:ascii="Arial" w:hAnsi="Arial" w:cs="Arial"/>
          <w:lang w:val="uk-UA"/>
        </w:rPr>
        <w:t xml:space="preserve"> з рейтинговою шкалою  – АА;</w:t>
      </w:r>
      <w:r w:rsidRPr="002E522C">
        <w:rPr>
          <w:rFonts w:ascii="Arial" w:hAnsi="Arial" w:cs="Arial"/>
        </w:rPr>
        <w:t xml:space="preserve">  </w:t>
      </w:r>
    </w:p>
    <w:p w:rsidR="00910D77" w:rsidRPr="003B1B75" w:rsidRDefault="00910D77" w:rsidP="00D540B1">
      <w:pPr>
        <w:jc w:val="both"/>
        <w:rPr>
          <w:rFonts w:ascii="Arial" w:hAnsi="Arial" w:cs="Arial"/>
        </w:rPr>
      </w:pPr>
      <w:r w:rsidRPr="003B1B75">
        <w:rPr>
          <w:rFonts w:ascii="Arial" w:hAnsi="Arial" w:cs="Arial"/>
        </w:rPr>
        <w:t>- ПАТ   Банк ЛЬвів рейтинг А</w:t>
      </w:r>
      <w:r w:rsidRPr="003B1B75">
        <w:rPr>
          <w:rFonts w:ascii="Arial" w:hAnsi="Arial" w:cs="Arial"/>
          <w:lang w:val="uk-UA"/>
        </w:rPr>
        <w:t xml:space="preserve"> ;</w:t>
      </w:r>
    </w:p>
    <w:p w:rsidR="00910D77" w:rsidRPr="00ED56DE" w:rsidRDefault="00910D77" w:rsidP="00D540B1">
      <w:pPr>
        <w:jc w:val="both"/>
        <w:rPr>
          <w:rFonts w:ascii="Arial" w:hAnsi="Arial" w:cs="Arial"/>
          <w:lang w:val="uk-UA"/>
        </w:rPr>
      </w:pPr>
      <w:r w:rsidRPr="00ED56DE">
        <w:rPr>
          <w:rFonts w:ascii="Arial" w:hAnsi="Arial" w:cs="Arial"/>
          <w:lang w:val="uk-UA"/>
        </w:rPr>
        <w:t xml:space="preserve">- ПАТ «Універсалбанк»   з рейтинговою шкалою </w:t>
      </w:r>
      <w:r>
        <w:rPr>
          <w:rFonts w:ascii="Arial" w:hAnsi="Arial" w:cs="Arial"/>
          <w:lang w:val="uk-UA"/>
        </w:rPr>
        <w:t>–</w:t>
      </w:r>
      <w:r w:rsidRPr="00ED56DE">
        <w:rPr>
          <w:rFonts w:ascii="Arial" w:hAnsi="Arial" w:cs="Arial"/>
          <w:lang w:val="uk-UA"/>
        </w:rPr>
        <w:t xml:space="preserve"> АА</w:t>
      </w:r>
      <w:r>
        <w:rPr>
          <w:rFonts w:ascii="Arial" w:hAnsi="Arial" w:cs="Arial"/>
          <w:lang w:val="uk-UA"/>
        </w:rPr>
        <w:t>;</w:t>
      </w:r>
    </w:p>
    <w:p w:rsidR="00910D77" w:rsidRPr="00ED56DE" w:rsidRDefault="00910D77" w:rsidP="00D540B1">
      <w:pPr>
        <w:jc w:val="both"/>
        <w:rPr>
          <w:rFonts w:ascii="Arial" w:hAnsi="Arial" w:cs="Arial"/>
          <w:lang w:val="uk-UA"/>
        </w:rPr>
      </w:pPr>
      <w:r w:rsidRPr="00ED56DE">
        <w:rPr>
          <w:rFonts w:ascii="Arial" w:hAnsi="Arial" w:cs="Arial"/>
          <w:lang w:val="uk-UA"/>
        </w:rPr>
        <w:t xml:space="preserve">- ПАТ "Укрексімбанк"   з рейтинговою шкалою </w:t>
      </w:r>
      <w:r>
        <w:rPr>
          <w:rFonts w:ascii="Arial" w:hAnsi="Arial" w:cs="Arial"/>
          <w:lang w:val="uk-UA"/>
        </w:rPr>
        <w:t>–</w:t>
      </w:r>
      <w:r w:rsidRPr="00ED56DE">
        <w:rPr>
          <w:rFonts w:ascii="Arial" w:hAnsi="Arial" w:cs="Arial"/>
          <w:lang w:val="uk-UA"/>
        </w:rPr>
        <w:t>АА</w:t>
      </w:r>
      <w:r>
        <w:rPr>
          <w:rFonts w:ascii="Arial" w:hAnsi="Arial" w:cs="Arial"/>
          <w:lang w:val="uk-UA"/>
        </w:rPr>
        <w:t>;</w:t>
      </w:r>
    </w:p>
    <w:p w:rsidR="00910D77" w:rsidRPr="00ED56DE" w:rsidRDefault="00910D77" w:rsidP="00D540B1">
      <w:pPr>
        <w:jc w:val="both"/>
        <w:rPr>
          <w:rFonts w:ascii="Arial" w:hAnsi="Arial" w:cs="Arial"/>
          <w:lang w:val="uk-UA"/>
        </w:rPr>
      </w:pPr>
      <w:r w:rsidRPr="00ED56DE">
        <w:rPr>
          <w:rFonts w:ascii="Arial" w:hAnsi="Arial" w:cs="Arial"/>
          <w:lang w:val="uk-UA"/>
        </w:rPr>
        <w:t xml:space="preserve">- ПАТ КБ «ПРИВАТБАНК»   з рейтинговою шкалою </w:t>
      </w:r>
      <w:r>
        <w:rPr>
          <w:rFonts w:ascii="Arial" w:hAnsi="Arial" w:cs="Arial"/>
          <w:lang w:val="uk-UA"/>
        </w:rPr>
        <w:t>–</w:t>
      </w:r>
      <w:r w:rsidRPr="00ED56DE">
        <w:rPr>
          <w:rFonts w:ascii="Arial" w:hAnsi="Arial" w:cs="Arial"/>
          <w:lang w:val="uk-UA"/>
        </w:rPr>
        <w:t>АА</w:t>
      </w:r>
      <w:r>
        <w:rPr>
          <w:rFonts w:ascii="Arial" w:hAnsi="Arial" w:cs="Arial"/>
          <w:lang w:val="uk-UA"/>
        </w:rPr>
        <w:t>.</w:t>
      </w:r>
    </w:p>
    <w:p w:rsidR="00910D77" w:rsidRDefault="00910D77" w:rsidP="00D540B1">
      <w:pPr>
        <w:jc w:val="both"/>
        <w:rPr>
          <w:rFonts w:ascii="Arial" w:hAnsi="Arial" w:cs="Arial"/>
          <w:lang w:val="uk-UA"/>
        </w:rPr>
      </w:pPr>
    </w:p>
    <w:p w:rsidR="00910D77" w:rsidRPr="00991F1F" w:rsidRDefault="00910D77" w:rsidP="00D540B1">
      <w:pPr>
        <w:jc w:val="both"/>
        <w:rPr>
          <w:rFonts w:ascii="Arial" w:hAnsi="Arial" w:cs="Arial"/>
          <w:lang w:val="uk-UA"/>
        </w:rPr>
      </w:pPr>
      <w:r w:rsidRPr="00991F1F">
        <w:rPr>
          <w:rFonts w:ascii="Arial" w:hAnsi="Arial" w:cs="Arial"/>
          <w:lang w:val="uk-UA"/>
        </w:rPr>
        <w:t>2)</w:t>
      </w:r>
      <w:r>
        <w:rPr>
          <w:rFonts w:ascii="Arial" w:hAnsi="Arial" w:cs="Arial"/>
          <w:lang w:val="uk-UA"/>
        </w:rPr>
        <w:t>.</w:t>
      </w:r>
      <w:r w:rsidRPr="00991F1F">
        <w:rPr>
          <w:rFonts w:ascii="Arial" w:hAnsi="Arial" w:cs="Arial"/>
          <w:lang w:val="uk-UA"/>
        </w:rPr>
        <w:t xml:space="preserve">Банківські вклади (депозити) – </w:t>
      </w:r>
      <w:r>
        <w:rPr>
          <w:rFonts w:ascii="Arial" w:hAnsi="Arial" w:cs="Arial"/>
          <w:lang w:val="uk-UA"/>
        </w:rPr>
        <w:t>8 385</w:t>
      </w:r>
      <w:r w:rsidRPr="00991F1F">
        <w:rPr>
          <w:rFonts w:ascii="Arial" w:hAnsi="Arial" w:cs="Arial"/>
          <w:lang w:val="uk-UA"/>
        </w:rPr>
        <w:t xml:space="preserve">  тис.грн., що склали – </w:t>
      </w:r>
      <w:r>
        <w:rPr>
          <w:rFonts w:ascii="Arial" w:hAnsi="Arial" w:cs="Arial"/>
          <w:lang w:val="uk-UA"/>
        </w:rPr>
        <w:t>70% від суми резервів та включає депозитні вклади в наступних банках:</w:t>
      </w:r>
    </w:p>
    <w:p w:rsidR="00910D77" w:rsidRPr="00991F1F" w:rsidRDefault="00910D77" w:rsidP="00D540B1">
      <w:pPr>
        <w:jc w:val="both"/>
        <w:rPr>
          <w:rFonts w:ascii="Arial" w:hAnsi="Arial" w:cs="Arial"/>
          <w:lang w:val="uk-UA"/>
        </w:rPr>
      </w:pPr>
      <w:r w:rsidRPr="00991F1F">
        <w:rPr>
          <w:rFonts w:ascii="Arial" w:hAnsi="Arial" w:cs="Arial"/>
          <w:lang w:val="uk-UA"/>
        </w:rPr>
        <w:t xml:space="preserve">- ПАТ «КРЕДОБАНК»  з рейтинговою шкалою - ААА </w:t>
      </w:r>
    </w:p>
    <w:p w:rsidR="00910D77" w:rsidRPr="00991F1F" w:rsidRDefault="00910D77" w:rsidP="00D540B1">
      <w:pPr>
        <w:jc w:val="both"/>
        <w:rPr>
          <w:rFonts w:ascii="Arial" w:hAnsi="Arial" w:cs="Arial"/>
          <w:lang w:val="uk-UA"/>
        </w:rPr>
      </w:pPr>
      <w:r w:rsidRPr="00991F1F">
        <w:rPr>
          <w:rFonts w:ascii="Arial" w:hAnsi="Arial" w:cs="Arial"/>
          <w:lang w:val="uk-UA"/>
        </w:rPr>
        <w:t>- ПАТ "Державний Ощадний Банк" з рейтинговою шкалою – АА;</w:t>
      </w:r>
    </w:p>
    <w:p w:rsidR="00910D77" w:rsidRPr="00991F1F" w:rsidRDefault="00910D77" w:rsidP="00D540B1">
      <w:pPr>
        <w:jc w:val="both"/>
        <w:rPr>
          <w:rFonts w:ascii="Arial" w:hAnsi="Arial" w:cs="Arial"/>
          <w:lang w:val="uk-UA"/>
        </w:rPr>
      </w:pPr>
      <w:r w:rsidRPr="00991F1F">
        <w:rPr>
          <w:rFonts w:ascii="Arial" w:hAnsi="Arial" w:cs="Arial"/>
          <w:lang w:val="uk-UA"/>
        </w:rPr>
        <w:t>- ПАТ "УКРГАЗБАНК" з рейтинговою шкалою  - АА;</w:t>
      </w:r>
    </w:p>
    <w:p w:rsidR="00910D77" w:rsidRPr="00991F1F" w:rsidRDefault="00910D77" w:rsidP="00D540B1">
      <w:pPr>
        <w:jc w:val="both"/>
        <w:rPr>
          <w:rFonts w:ascii="Arial" w:hAnsi="Arial" w:cs="Arial"/>
          <w:lang w:val="uk-UA"/>
        </w:rPr>
      </w:pPr>
      <w:r w:rsidRPr="00991F1F">
        <w:rPr>
          <w:rFonts w:ascii="Arial" w:hAnsi="Arial" w:cs="Arial"/>
          <w:lang w:val="uk-UA"/>
        </w:rPr>
        <w:t xml:space="preserve">- ПАТ "Укрексімбанк"  з рейтинговою шкалою </w:t>
      </w:r>
      <w:r>
        <w:rPr>
          <w:rFonts w:ascii="Arial" w:hAnsi="Arial" w:cs="Arial"/>
          <w:lang w:val="uk-UA"/>
        </w:rPr>
        <w:t>–</w:t>
      </w:r>
      <w:r w:rsidRPr="00991F1F">
        <w:rPr>
          <w:rFonts w:ascii="Arial" w:hAnsi="Arial" w:cs="Arial"/>
          <w:lang w:val="uk-UA"/>
        </w:rPr>
        <w:t>АА</w:t>
      </w:r>
      <w:r>
        <w:rPr>
          <w:rFonts w:ascii="Arial" w:hAnsi="Arial" w:cs="Arial"/>
          <w:lang w:val="uk-UA"/>
        </w:rPr>
        <w:t>;</w:t>
      </w:r>
    </w:p>
    <w:p w:rsidR="00910D77" w:rsidRPr="00991F1F" w:rsidRDefault="00910D77" w:rsidP="00D540B1">
      <w:pPr>
        <w:jc w:val="both"/>
        <w:rPr>
          <w:rFonts w:ascii="Arial" w:hAnsi="Arial" w:cs="Arial"/>
          <w:lang w:val="uk-UA"/>
        </w:rPr>
      </w:pPr>
      <w:r w:rsidRPr="00991F1F">
        <w:rPr>
          <w:rFonts w:ascii="Arial" w:hAnsi="Arial" w:cs="Arial"/>
          <w:lang w:val="uk-UA"/>
        </w:rPr>
        <w:t xml:space="preserve">- ПАТ «ПУМБ»  з рейтинговою шкалою </w:t>
      </w:r>
      <w:r>
        <w:rPr>
          <w:rFonts w:ascii="Arial" w:hAnsi="Arial" w:cs="Arial"/>
          <w:lang w:val="uk-UA"/>
        </w:rPr>
        <w:t>–</w:t>
      </w:r>
      <w:r w:rsidRPr="00991F1F">
        <w:rPr>
          <w:rFonts w:ascii="Arial" w:hAnsi="Arial" w:cs="Arial"/>
          <w:lang w:val="uk-UA"/>
        </w:rPr>
        <w:t>АА</w:t>
      </w:r>
      <w:r>
        <w:rPr>
          <w:rFonts w:ascii="Arial" w:hAnsi="Arial" w:cs="Arial"/>
          <w:lang w:val="uk-UA"/>
        </w:rPr>
        <w:t>;</w:t>
      </w:r>
    </w:p>
    <w:p w:rsidR="00910D77" w:rsidRDefault="00910D77" w:rsidP="00D540B1">
      <w:pPr>
        <w:jc w:val="both"/>
        <w:rPr>
          <w:rFonts w:ascii="Arial" w:hAnsi="Arial" w:cs="Arial"/>
          <w:lang w:val="uk-UA"/>
        </w:rPr>
      </w:pPr>
      <w:r w:rsidRPr="00991F1F">
        <w:rPr>
          <w:rFonts w:ascii="Arial" w:hAnsi="Arial" w:cs="Arial"/>
          <w:lang w:val="uk-UA"/>
        </w:rPr>
        <w:t>-ПАТ «Універсалбанк» з  рейтинговою шкалою –АА</w:t>
      </w:r>
      <w:r>
        <w:rPr>
          <w:rFonts w:ascii="Arial" w:hAnsi="Arial" w:cs="Arial"/>
          <w:lang w:val="uk-UA"/>
        </w:rPr>
        <w:t>;</w:t>
      </w:r>
    </w:p>
    <w:p w:rsidR="00910D77" w:rsidRDefault="00910D77" w:rsidP="00D540B1">
      <w:pPr>
        <w:jc w:val="both"/>
        <w:rPr>
          <w:rFonts w:ascii="Arial" w:hAnsi="Arial" w:cs="Arial"/>
          <w:lang w:val="uk-UA"/>
        </w:rPr>
      </w:pPr>
    </w:p>
    <w:p w:rsidR="00910D77" w:rsidRPr="00ED56DE" w:rsidRDefault="00910D77" w:rsidP="00D540B1">
      <w:pPr>
        <w:jc w:val="both"/>
        <w:rPr>
          <w:rFonts w:ascii="Arial" w:hAnsi="Arial" w:cs="Arial"/>
          <w:lang w:val="uk-UA"/>
        </w:rPr>
      </w:pPr>
      <w:r w:rsidRPr="00ED56DE">
        <w:rPr>
          <w:rFonts w:ascii="Arial" w:hAnsi="Arial" w:cs="Arial"/>
          <w:lang w:val="uk-UA"/>
        </w:rPr>
        <w:t xml:space="preserve">3) Банківські метали -  </w:t>
      </w:r>
      <w:r>
        <w:rPr>
          <w:rFonts w:ascii="Arial" w:hAnsi="Arial" w:cs="Arial"/>
          <w:lang w:val="uk-UA"/>
        </w:rPr>
        <w:t xml:space="preserve">2040,1  тис.грн., що склали </w:t>
      </w:r>
      <w:r w:rsidRPr="00ED56DE">
        <w:rPr>
          <w:rFonts w:ascii="Arial" w:hAnsi="Arial" w:cs="Arial"/>
          <w:lang w:val="uk-UA"/>
        </w:rPr>
        <w:t xml:space="preserve"> 15% від суми резервів</w:t>
      </w:r>
      <w:r>
        <w:rPr>
          <w:rFonts w:ascii="Arial" w:hAnsi="Arial" w:cs="Arial"/>
          <w:lang w:val="uk-UA"/>
        </w:rPr>
        <w:t xml:space="preserve"> </w:t>
      </w:r>
      <w:r w:rsidRPr="00ED56DE">
        <w:rPr>
          <w:rFonts w:ascii="Arial" w:hAnsi="Arial" w:cs="Arial"/>
          <w:lang w:val="uk-UA"/>
        </w:rPr>
        <w:t>:</w:t>
      </w:r>
    </w:p>
    <w:p w:rsidR="00910D77" w:rsidRPr="00ED56DE" w:rsidRDefault="00910D77" w:rsidP="00D540B1">
      <w:pPr>
        <w:jc w:val="both"/>
        <w:rPr>
          <w:rFonts w:ascii="Arial" w:hAnsi="Arial" w:cs="Arial"/>
          <w:lang w:val="uk-UA"/>
        </w:rPr>
      </w:pPr>
      <w:r w:rsidRPr="00ED56DE">
        <w:rPr>
          <w:rFonts w:ascii="Arial" w:hAnsi="Arial" w:cs="Arial"/>
          <w:lang w:val="uk-UA"/>
        </w:rPr>
        <w:t xml:space="preserve">- ПАТ "Укрексімбанк" з рейтинговою шкалою </w:t>
      </w:r>
      <w:r>
        <w:rPr>
          <w:rFonts w:ascii="Arial" w:hAnsi="Arial" w:cs="Arial"/>
          <w:lang w:val="uk-UA"/>
        </w:rPr>
        <w:t>–</w:t>
      </w:r>
      <w:r w:rsidRPr="00ED56DE">
        <w:rPr>
          <w:rFonts w:ascii="Arial" w:hAnsi="Arial" w:cs="Arial"/>
          <w:lang w:val="uk-UA"/>
        </w:rPr>
        <w:t>АА</w:t>
      </w:r>
      <w:r>
        <w:rPr>
          <w:rFonts w:ascii="Arial" w:hAnsi="Arial" w:cs="Arial"/>
          <w:lang w:val="uk-UA"/>
        </w:rPr>
        <w:t>;</w:t>
      </w:r>
    </w:p>
    <w:p w:rsidR="00910D77" w:rsidRDefault="00910D77" w:rsidP="00D540B1">
      <w:pPr>
        <w:jc w:val="both"/>
        <w:rPr>
          <w:rFonts w:ascii="Arial" w:hAnsi="Arial" w:cs="Arial"/>
          <w:lang w:val="uk-UA"/>
        </w:rPr>
      </w:pPr>
    </w:p>
    <w:p w:rsidR="00910D77" w:rsidRPr="003B1B75" w:rsidRDefault="00910D77" w:rsidP="00D540B1">
      <w:pPr>
        <w:jc w:val="both"/>
        <w:rPr>
          <w:rFonts w:ascii="Arial" w:hAnsi="Arial" w:cs="Arial"/>
          <w:lang w:val="uk-UA"/>
        </w:rPr>
      </w:pPr>
      <w:r w:rsidRPr="003B1B75">
        <w:rPr>
          <w:rFonts w:ascii="Arial" w:hAnsi="Arial" w:cs="Arial"/>
          <w:lang w:val="uk-UA"/>
        </w:rPr>
        <w:t>4) нерухоме майно – 2720,2</w:t>
      </w:r>
      <w:r>
        <w:rPr>
          <w:rFonts w:ascii="Arial" w:hAnsi="Arial" w:cs="Arial"/>
          <w:lang w:val="uk-UA"/>
        </w:rPr>
        <w:t xml:space="preserve"> тис. грн., що склало</w:t>
      </w:r>
      <w:r w:rsidRPr="003B1B75">
        <w:rPr>
          <w:rFonts w:ascii="Arial" w:hAnsi="Arial" w:cs="Arial"/>
          <w:lang w:val="uk-UA"/>
        </w:rPr>
        <w:t xml:space="preserve"> - 20%  від суми резервів, та включає</w:t>
      </w:r>
      <w:r>
        <w:rPr>
          <w:rFonts w:ascii="Arial" w:hAnsi="Arial" w:cs="Arial"/>
          <w:lang w:val="uk-UA"/>
        </w:rPr>
        <w:t xml:space="preserve"> такі об’єкти </w:t>
      </w:r>
      <w:r w:rsidRPr="003B1B75">
        <w:rPr>
          <w:rFonts w:ascii="Arial" w:hAnsi="Arial" w:cs="Arial"/>
          <w:lang w:val="uk-UA"/>
        </w:rPr>
        <w:t>:</w:t>
      </w:r>
    </w:p>
    <w:p w:rsidR="00910D77" w:rsidRPr="003B1B75" w:rsidRDefault="00910D77" w:rsidP="00D540B1">
      <w:pPr>
        <w:jc w:val="both"/>
        <w:rPr>
          <w:rFonts w:ascii="Arial" w:hAnsi="Arial" w:cs="Arial"/>
          <w:lang w:val="uk-UA"/>
        </w:rPr>
      </w:pPr>
      <w:r w:rsidRPr="003B1B75">
        <w:rPr>
          <w:rFonts w:ascii="Arial" w:hAnsi="Arial" w:cs="Arial"/>
          <w:lang w:val="uk-UA"/>
        </w:rPr>
        <w:t>- офісне приміщення (м</w:t>
      </w:r>
      <w:r>
        <w:rPr>
          <w:rFonts w:ascii="Arial" w:hAnsi="Arial" w:cs="Arial"/>
          <w:lang w:val="uk-UA"/>
        </w:rPr>
        <w:t>.Львів вул..Саксаганського,5 ) в сумі</w:t>
      </w:r>
      <w:r w:rsidRPr="003B1B75">
        <w:rPr>
          <w:rFonts w:ascii="Arial" w:hAnsi="Arial" w:cs="Arial"/>
          <w:lang w:val="uk-UA"/>
        </w:rPr>
        <w:t xml:space="preserve"> 1360,1</w:t>
      </w:r>
      <w:r>
        <w:rPr>
          <w:rFonts w:ascii="Arial" w:hAnsi="Arial" w:cs="Arial"/>
          <w:lang w:val="uk-UA"/>
        </w:rPr>
        <w:t xml:space="preserve"> тис.грн.;</w:t>
      </w:r>
    </w:p>
    <w:p w:rsidR="00910D77" w:rsidRPr="003B1B75" w:rsidRDefault="00910D77" w:rsidP="00D540B1">
      <w:pPr>
        <w:jc w:val="both"/>
        <w:rPr>
          <w:rFonts w:ascii="Arial" w:hAnsi="Arial" w:cs="Arial"/>
          <w:lang w:val="uk-UA"/>
        </w:rPr>
      </w:pPr>
      <w:r w:rsidRPr="003B1B75">
        <w:rPr>
          <w:rFonts w:ascii="Arial" w:hAnsi="Arial" w:cs="Arial"/>
          <w:lang w:val="uk-UA"/>
        </w:rPr>
        <w:t>-офісне приміщення(квартира)(м.Червоноград, Львівська обл.)</w:t>
      </w:r>
      <w:r>
        <w:rPr>
          <w:rFonts w:ascii="Arial" w:hAnsi="Arial" w:cs="Arial"/>
          <w:lang w:val="uk-UA"/>
        </w:rPr>
        <w:t xml:space="preserve"> в сумі </w:t>
      </w:r>
      <w:r w:rsidRPr="003B1B75">
        <w:rPr>
          <w:rFonts w:ascii="Arial" w:hAnsi="Arial" w:cs="Arial"/>
          <w:lang w:val="uk-UA"/>
        </w:rPr>
        <w:t>759,2</w:t>
      </w:r>
      <w:r>
        <w:rPr>
          <w:rFonts w:ascii="Arial" w:hAnsi="Arial" w:cs="Arial"/>
          <w:lang w:val="uk-UA"/>
        </w:rPr>
        <w:t xml:space="preserve"> тис.грн.;</w:t>
      </w:r>
    </w:p>
    <w:p w:rsidR="00910D77" w:rsidRDefault="00910D77" w:rsidP="00D540B1">
      <w:pPr>
        <w:jc w:val="both"/>
        <w:rPr>
          <w:rFonts w:ascii="Arial" w:hAnsi="Arial" w:cs="Arial"/>
          <w:lang w:val="uk-UA"/>
        </w:rPr>
      </w:pPr>
      <w:r w:rsidRPr="003B1B75">
        <w:rPr>
          <w:rFonts w:ascii="Arial" w:hAnsi="Arial" w:cs="Arial"/>
          <w:lang w:val="uk-UA"/>
        </w:rPr>
        <w:t xml:space="preserve">-офісне приміщення(м.Мостиська, Львівська </w:t>
      </w:r>
      <w:r>
        <w:rPr>
          <w:rFonts w:ascii="Arial" w:hAnsi="Arial" w:cs="Arial"/>
          <w:lang w:val="uk-UA"/>
        </w:rPr>
        <w:t>обл.) в сумі</w:t>
      </w:r>
      <w:r w:rsidRPr="003B1B75">
        <w:rPr>
          <w:rFonts w:ascii="Arial" w:hAnsi="Arial" w:cs="Arial"/>
          <w:lang w:val="uk-UA"/>
        </w:rPr>
        <w:t xml:space="preserve"> 482,2</w:t>
      </w:r>
      <w:r>
        <w:rPr>
          <w:rFonts w:ascii="Arial" w:hAnsi="Arial" w:cs="Arial"/>
          <w:lang w:val="uk-UA"/>
        </w:rPr>
        <w:t xml:space="preserve"> тис.грн.;</w:t>
      </w:r>
    </w:p>
    <w:p w:rsidR="00910D77" w:rsidRPr="00ED56DE" w:rsidRDefault="00910D77" w:rsidP="00D540B1">
      <w:pPr>
        <w:jc w:val="both"/>
        <w:rPr>
          <w:rFonts w:ascii="Arial" w:hAnsi="Arial" w:cs="Arial"/>
          <w:lang w:val="uk-UA"/>
        </w:rPr>
      </w:pPr>
      <w:r w:rsidRPr="00ED56DE">
        <w:rPr>
          <w:rFonts w:ascii="Arial" w:hAnsi="Arial" w:cs="Arial"/>
          <w:lang w:val="uk-UA"/>
        </w:rPr>
        <w:t>-офісне приміщення (м.Дрогобич, Львівська обл.)</w:t>
      </w:r>
      <w:r>
        <w:rPr>
          <w:rFonts w:ascii="Arial" w:hAnsi="Arial" w:cs="Arial"/>
          <w:lang w:val="uk-UA"/>
        </w:rPr>
        <w:t xml:space="preserve"> в сумі 118,7 тис.грн..</w:t>
      </w:r>
    </w:p>
    <w:p w:rsidR="00910D77" w:rsidRDefault="00910D77" w:rsidP="00D540B1">
      <w:pPr>
        <w:jc w:val="both"/>
        <w:rPr>
          <w:rFonts w:ascii="Arial" w:hAnsi="Arial" w:cs="Arial"/>
          <w:lang w:val="uk-UA"/>
        </w:rPr>
      </w:pPr>
    </w:p>
    <w:p w:rsidR="00910D77" w:rsidRPr="00ED56DE" w:rsidRDefault="00910D77" w:rsidP="00D540B1">
      <w:pPr>
        <w:jc w:val="both"/>
        <w:rPr>
          <w:rFonts w:ascii="Arial" w:hAnsi="Arial" w:cs="Arial"/>
          <w:lang w:val="uk-UA"/>
        </w:rPr>
      </w:pPr>
      <w:r>
        <w:rPr>
          <w:rFonts w:ascii="Arial" w:hAnsi="Arial" w:cs="Arial"/>
          <w:lang w:val="uk-UA"/>
        </w:rPr>
        <w:t>5</w:t>
      </w:r>
      <w:r w:rsidRPr="00ED56DE">
        <w:rPr>
          <w:rFonts w:ascii="Arial" w:hAnsi="Arial" w:cs="Arial"/>
          <w:lang w:val="uk-UA"/>
        </w:rPr>
        <w:t xml:space="preserve">). Права вимоги до перестраховиків – </w:t>
      </w:r>
      <w:r>
        <w:rPr>
          <w:rFonts w:ascii="Arial" w:hAnsi="Arial" w:cs="Arial"/>
          <w:lang w:val="uk-UA"/>
        </w:rPr>
        <w:t>210</w:t>
      </w:r>
      <w:r w:rsidRPr="00ED56DE">
        <w:rPr>
          <w:rFonts w:ascii="Arial" w:hAnsi="Arial" w:cs="Arial"/>
          <w:lang w:val="uk-UA"/>
        </w:rPr>
        <w:t xml:space="preserve">,0 тис. грн., що </w:t>
      </w:r>
      <w:r>
        <w:rPr>
          <w:rFonts w:ascii="Arial" w:hAnsi="Arial" w:cs="Arial"/>
          <w:lang w:val="uk-UA"/>
        </w:rPr>
        <w:t>включають вимоги:</w:t>
      </w:r>
    </w:p>
    <w:p w:rsidR="00910D77" w:rsidRPr="00BB2EB4" w:rsidRDefault="00910D77" w:rsidP="00D540B1">
      <w:pPr>
        <w:jc w:val="both"/>
        <w:rPr>
          <w:rFonts w:ascii="Arial" w:hAnsi="Arial" w:cs="Arial"/>
        </w:rPr>
      </w:pPr>
    </w:p>
    <w:p w:rsidR="00910D77" w:rsidRPr="00ED56DE" w:rsidRDefault="00910D77" w:rsidP="00D540B1">
      <w:pPr>
        <w:jc w:val="both"/>
        <w:rPr>
          <w:rFonts w:ascii="Arial" w:hAnsi="Arial" w:cs="Arial"/>
          <w:lang w:val="uk-UA"/>
        </w:rPr>
      </w:pPr>
      <w:r w:rsidRPr="00ED56DE">
        <w:rPr>
          <w:rFonts w:ascii="Arial" w:hAnsi="Arial" w:cs="Arial"/>
          <w:lang w:val="uk-UA"/>
        </w:rPr>
        <w:t>-</w:t>
      </w:r>
      <w:r w:rsidRPr="00ED56DE">
        <w:rPr>
          <w:rFonts w:ascii="Arial" w:hAnsi="Arial" w:cs="Arial"/>
        </w:rPr>
        <w:t xml:space="preserve"> </w:t>
      </w:r>
      <w:r>
        <w:rPr>
          <w:rFonts w:ascii="Arial" w:hAnsi="Arial" w:cs="Arial"/>
          <w:lang w:val="uk-UA"/>
        </w:rPr>
        <w:t>СК Просто-Страхування – 7</w:t>
      </w:r>
      <w:r w:rsidRPr="00ED56DE">
        <w:rPr>
          <w:rFonts w:ascii="Arial" w:hAnsi="Arial" w:cs="Arial"/>
          <w:lang w:val="uk-UA"/>
        </w:rPr>
        <w:t>,</w:t>
      </w:r>
      <w:r>
        <w:rPr>
          <w:rFonts w:ascii="Arial" w:hAnsi="Arial" w:cs="Arial"/>
          <w:lang w:val="uk-UA"/>
        </w:rPr>
        <w:t>8</w:t>
      </w:r>
      <w:r w:rsidRPr="00ED56DE">
        <w:rPr>
          <w:rFonts w:ascii="Arial" w:hAnsi="Arial" w:cs="Arial"/>
          <w:lang w:val="uk-UA"/>
        </w:rPr>
        <w:t>тис.грн.;</w:t>
      </w:r>
    </w:p>
    <w:p w:rsidR="00910D77" w:rsidRPr="00ED56DE" w:rsidRDefault="00910D77" w:rsidP="00D540B1">
      <w:pPr>
        <w:jc w:val="both"/>
        <w:rPr>
          <w:rFonts w:ascii="Arial" w:hAnsi="Arial" w:cs="Arial"/>
          <w:lang w:val="uk-UA"/>
        </w:rPr>
      </w:pPr>
      <w:r>
        <w:rPr>
          <w:rFonts w:ascii="Arial" w:hAnsi="Arial" w:cs="Arial"/>
          <w:lang w:val="uk-UA"/>
        </w:rPr>
        <w:t>- ПрАТ СК "ВУСО"- 201,8</w:t>
      </w:r>
      <w:r w:rsidRPr="00ED56DE">
        <w:rPr>
          <w:rFonts w:ascii="Arial" w:hAnsi="Arial" w:cs="Arial"/>
          <w:lang w:val="uk-UA"/>
        </w:rPr>
        <w:t>тис.грн.;</w:t>
      </w:r>
    </w:p>
    <w:p w:rsidR="00910D77" w:rsidRPr="00ED56DE" w:rsidRDefault="00910D77" w:rsidP="00D540B1">
      <w:pPr>
        <w:jc w:val="both"/>
        <w:rPr>
          <w:rFonts w:ascii="Arial" w:hAnsi="Arial" w:cs="Arial"/>
          <w:lang w:val="uk-UA"/>
        </w:rPr>
      </w:pPr>
      <w:r>
        <w:rPr>
          <w:rFonts w:ascii="Arial" w:hAnsi="Arial" w:cs="Arial"/>
          <w:lang w:val="uk-UA"/>
        </w:rPr>
        <w:t>- ПрАТ СК "Дністер"-0,1</w:t>
      </w:r>
      <w:r w:rsidRPr="00ED56DE">
        <w:rPr>
          <w:rFonts w:ascii="Arial" w:hAnsi="Arial" w:cs="Arial"/>
          <w:lang w:val="uk-UA"/>
        </w:rPr>
        <w:t>тис.грн.;</w:t>
      </w:r>
    </w:p>
    <w:p w:rsidR="00910D77" w:rsidRDefault="00910D77" w:rsidP="00D540B1">
      <w:pPr>
        <w:jc w:val="both"/>
        <w:rPr>
          <w:rFonts w:ascii="Arial" w:hAnsi="Arial" w:cs="Arial"/>
          <w:lang w:val="uk-UA"/>
        </w:rPr>
      </w:pPr>
      <w:r w:rsidRPr="00ED56DE">
        <w:rPr>
          <w:rFonts w:ascii="Arial" w:hAnsi="Arial" w:cs="Arial"/>
          <w:lang w:val="uk-UA"/>
        </w:rPr>
        <w:t xml:space="preserve">- </w:t>
      </w:r>
      <w:r>
        <w:rPr>
          <w:rFonts w:ascii="Arial" w:hAnsi="Arial" w:cs="Arial"/>
          <w:lang w:val="uk-UA"/>
        </w:rPr>
        <w:t>ТДВ СК</w:t>
      </w:r>
      <w:r w:rsidRPr="00ED56DE">
        <w:rPr>
          <w:rFonts w:ascii="Arial" w:hAnsi="Arial" w:cs="Arial"/>
          <w:lang w:val="uk-UA"/>
        </w:rPr>
        <w:t xml:space="preserve">  "</w:t>
      </w:r>
      <w:r>
        <w:rPr>
          <w:rFonts w:ascii="Arial" w:hAnsi="Arial" w:cs="Arial"/>
          <w:lang w:val="uk-UA"/>
        </w:rPr>
        <w:t>Схід Захід</w:t>
      </w:r>
      <w:r w:rsidRPr="00ED56DE">
        <w:rPr>
          <w:rFonts w:ascii="Arial" w:hAnsi="Arial" w:cs="Arial"/>
          <w:lang w:val="uk-UA"/>
        </w:rPr>
        <w:t>"- 0,</w:t>
      </w:r>
      <w:r>
        <w:rPr>
          <w:rFonts w:ascii="Arial" w:hAnsi="Arial" w:cs="Arial"/>
          <w:lang w:val="uk-UA"/>
        </w:rPr>
        <w:t>3</w:t>
      </w:r>
      <w:r w:rsidRPr="00ED56DE">
        <w:rPr>
          <w:rFonts w:ascii="Arial" w:hAnsi="Arial" w:cs="Arial"/>
          <w:lang w:val="uk-UA"/>
        </w:rPr>
        <w:t>тис.грн.</w:t>
      </w:r>
    </w:p>
    <w:p w:rsidR="00910D77" w:rsidRPr="00ED56DE" w:rsidRDefault="00910D77" w:rsidP="00D540B1">
      <w:pPr>
        <w:jc w:val="both"/>
        <w:rPr>
          <w:rFonts w:ascii="Arial" w:hAnsi="Arial" w:cs="Arial"/>
          <w:lang w:val="uk-UA"/>
        </w:rPr>
      </w:pPr>
    </w:p>
    <w:p w:rsidR="00910D77" w:rsidRDefault="00910D77" w:rsidP="00D540B1">
      <w:pPr>
        <w:jc w:val="both"/>
        <w:rPr>
          <w:rFonts w:ascii="Arial" w:hAnsi="Arial" w:cs="Arial"/>
          <w:color w:val="000000"/>
          <w:lang w:val="uk-UA"/>
        </w:rPr>
      </w:pPr>
      <w:r>
        <w:rPr>
          <w:rFonts w:ascii="Arial" w:hAnsi="Arial" w:cs="Arial"/>
          <w:color w:val="000000"/>
          <w:shd w:val="clear" w:color="auto" w:fill="FFFFFF"/>
          <w:lang w:val="uk-UA"/>
        </w:rPr>
        <w:t xml:space="preserve">6) </w:t>
      </w:r>
      <w:r w:rsidRPr="00736AB5">
        <w:rPr>
          <w:rFonts w:ascii="Arial" w:hAnsi="Arial" w:cs="Arial"/>
          <w:color w:val="000000"/>
          <w:shd w:val="clear" w:color="auto" w:fill="FFFFFF"/>
          <w:lang w:val="uk-UA"/>
        </w:rPr>
        <w:t xml:space="preserve">згідно п.3 розділу 5 Положення №850 </w:t>
      </w:r>
      <w:r>
        <w:rPr>
          <w:rFonts w:ascii="Arial" w:hAnsi="Arial" w:cs="Arial"/>
          <w:color w:val="000000"/>
          <w:lang w:val="uk-UA"/>
        </w:rPr>
        <w:t xml:space="preserve"> кошти на рахунках Моторно-транспортного бюро</w:t>
      </w:r>
      <w:r w:rsidRPr="00736AB5">
        <w:rPr>
          <w:rFonts w:ascii="Arial" w:hAnsi="Arial" w:cs="Arial"/>
          <w:color w:val="000000"/>
          <w:lang w:val="uk-UA"/>
        </w:rPr>
        <w:t xml:space="preserve">   в сумі</w:t>
      </w:r>
      <w:r>
        <w:rPr>
          <w:rFonts w:ascii="Arial" w:hAnsi="Arial" w:cs="Arial"/>
          <w:color w:val="000000"/>
          <w:lang w:val="uk-UA"/>
        </w:rPr>
        <w:t xml:space="preserve"> 1884</w:t>
      </w:r>
      <w:r w:rsidRPr="0020042B">
        <w:rPr>
          <w:rFonts w:ascii="Arial" w:hAnsi="Arial" w:cs="Arial"/>
          <w:color w:val="000000"/>
        </w:rPr>
        <w:t>,</w:t>
      </w:r>
      <w:r>
        <w:rPr>
          <w:rFonts w:ascii="Arial" w:hAnsi="Arial" w:cs="Arial"/>
          <w:color w:val="000000"/>
          <w:lang w:val="uk-UA"/>
        </w:rPr>
        <w:t xml:space="preserve">4 </w:t>
      </w:r>
      <w:r w:rsidRPr="0020042B">
        <w:rPr>
          <w:rFonts w:ascii="Arial" w:hAnsi="Arial" w:cs="Arial"/>
          <w:color w:val="000000"/>
          <w:lang w:val="uk-UA"/>
        </w:rPr>
        <w:t>тис.</w:t>
      </w:r>
      <w:r>
        <w:rPr>
          <w:rFonts w:ascii="Arial" w:hAnsi="Arial" w:cs="Arial"/>
          <w:color w:val="000000"/>
          <w:lang w:val="uk-UA"/>
        </w:rPr>
        <w:t xml:space="preserve"> </w:t>
      </w:r>
      <w:r w:rsidRPr="0020042B">
        <w:rPr>
          <w:rFonts w:ascii="Arial" w:hAnsi="Arial" w:cs="Arial"/>
          <w:color w:val="000000"/>
          <w:lang w:val="uk-UA"/>
        </w:rPr>
        <w:t>грн</w:t>
      </w:r>
      <w:r w:rsidRPr="00ED56DE">
        <w:rPr>
          <w:rFonts w:ascii="Arial" w:hAnsi="Arial" w:cs="Arial"/>
          <w:color w:val="000000"/>
          <w:lang w:val="uk-UA"/>
        </w:rPr>
        <w:t>.</w:t>
      </w:r>
    </w:p>
    <w:p w:rsidR="00910D77" w:rsidRPr="00ED56DE" w:rsidRDefault="00910D77" w:rsidP="00D540B1">
      <w:pPr>
        <w:jc w:val="both"/>
        <w:rPr>
          <w:rFonts w:ascii="Arial" w:hAnsi="Arial" w:cs="Arial"/>
          <w:color w:val="000000"/>
          <w:lang w:val="uk-UA"/>
        </w:rPr>
      </w:pPr>
    </w:p>
    <w:p w:rsidR="00910D77" w:rsidRDefault="00910D77" w:rsidP="00D540B1">
      <w:pPr>
        <w:jc w:val="both"/>
        <w:rPr>
          <w:rFonts w:ascii="Arial" w:hAnsi="Arial" w:cs="Arial"/>
          <w:color w:val="000000"/>
          <w:shd w:val="clear" w:color="auto" w:fill="FFFFFF"/>
          <w:lang w:val="uk-UA"/>
        </w:rPr>
      </w:pPr>
      <w:r>
        <w:rPr>
          <w:rFonts w:ascii="Arial" w:hAnsi="Arial" w:cs="Arial"/>
          <w:color w:val="000000"/>
          <w:lang w:val="uk-UA"/>
        </w:rPr>
        <w:t xml:space="preserve">Обсяг </w:t>
      </w:r>
      <w:r w:rsidRPr="00ED56DE">
        <w:rPr>
          <w:rFonts w:ascii="Arial" w:hAnsi="Arial" w:cs="Arial"/>
          <w:color w:val="000000"/>
          <w:lang w:val="uk-UA"/>
        </w:rPr>
        <w:t>прийнят</w:t>
      </w:r>
      <w:r>
        <w:rPr>
          <w:rFonts w:ascii="Arial" w:hAnsi="Arial" w:cs="Arial"/>
          <w:color w:val="000000"/>
          <w:lang w:val="uk-UA"/>
        </w:rPr>
        <w:t>н</w:t>
      </w:r>
      <w:r w:rsidRPr="00ED56DE">
        <w:rPr>
          <w:rFonts w:ascii="Arial" w:hAnsi="Arial" w:cs="Arial"/>
          <w:color w:val="000000"/>
          <w:lang w:val="uk-UA"/>
        </w:rPr>
        <w:t xml:space="preserve">их активів </w:t>
      </w:r>
      <w:r>
        <w:rPr>
          <w:rFonts w:ascii="Arial" w:hAnsi="Arial" w:cs="Arial"/>
          <w:color w:val="000000"/>
          <w:lang w:val="uk-UA"/>
        </w:rPr>
        <w:t xml:space="preserve">Товариством визначено в сумі  </w:t>
      </w:r>
      <w:r w:rsidRPr="00ED56DE">
        <w:rPr>
          <w:rFonts w:ascii="Arial" w:hAnsi="Arial" w:cs="Arial"/>
          <w:color w:val="000000"/>
          <w:lang w:val="uk-UA"/>
        </w:rPr>
        <w:t>1</w:t>
      </w:r>
      <w:r>
        <w:rPr>
          <w:rFonts w:ascii="Arial" w:hAnsi="Arial" w:cs="Arial"/>
          <w:color w:val="000000"/>
          <w:lang w:val="uk-UA"/>
        </w:rPr>
        <w:t>6 697</w:t>
      </w:r>
      <w:r w:rsidRPr="00ED56DE">
        <w:rPr>
          <w:rFonts w:ascii="Arial" w:hAnsi="Arial" w:cs="Arial"/>
          <w:color w:val="000000"/>
          <w:lang w:val="uk-UA"/>
        </w:rPr>
        <w:t xml:space="preserve"> тис. грн., </w:t>
      </w:r>
      <w:r>
        <w:rPr>
          <w:rFonts w:ascii="Arial" w:hAnsi="Arial" w:cs="Arial"/>
          <w:color w:val="000000"/>
          <w:lang w:val="uk-UA"/>
        </w:rPr>
        <w:t xml:space="preserve">яка перевищує </w:t>
      </w:r>
      <w:r w:rsidRPr="00ED56DE">
        <w:rPr>
          <w:rFonts w:ascii="Arial" w:hAnsi="Arial" w:cs="Arial"/>
          <w:color w:val="000000"/>
          <w:lang w:val="uk-UA"/>
        </w:rPr>
        <w:t xml:space="preserve"> сум</w:t>
      </w:r>
      <w:r>
        <w:rPr>
          <w:rFonts w:ascii="Arial" w:hAnsi="Arial" w:cs="Arial"/>
          <w:color w:val="000000"/>
          <w:lang w:val="uk-UA"/>
        </w:rPr>
        <w:t>у</w:t>
      </w:r>
      <w:r w:rsidRPr="00ED56DE">
        <w:rPr>
          <w:rFonts w:ascii="Arial" w:hAnsi="Arial" w:cs="Arial"/>
          <w:color w:val="000000"/>
          <w:lang w:val="uk-UA"/>
        </w:rPr>
        <w:t xml:space="preserve"> сформованих технічних резервів </w:t>
      </w:r>
      <w:r>
        <w:rPr>
          <w:rFonts w:ascii="Arial" w:hAnsi="Arial" w:cs="Arial"/>
          <w:color w:val="000000"/>
          <w:lang w:val="uk-UA"/>
        </w:rPr>
        <w:t xml:space="preserve"> на 3096 тис. грн. =16697-13601</w:t>
      </w:r>
      <w:r w:rsidRPr="006C631B">
        <w:rPr>
          <w:rFonts w:ascii="Arial" w:hAnsi="Arial" w:cs="Arial"/>
          <w:lang w:val="uk-UA"/>
        </w:rPr>
        <w:t xml:space="preserve"> </w:t>
      </w:r>
      <w:r w:rsidRPr="005F5AB3">
        <w:rPr>
          <w:rFonts w:ascii="Arial" w:hAnsi="Arial" w:cs="Arial"/>
          <w:lang w:val="uk-UA"/>
        </w:rPr>
        <w:t xml:space="preserve">та вказує на </w:t>
      </w:r>
      <w:r w:rsidRPr="005F5AB3">
        <w:rPr>
          <w:rFonts w:ascii="Arial" w:hAnsi="Arial" w:cs="Arial"/>
          <w:color w:val="000000"/>
          <w:lang w:val="uk-UA"/>
        </w:rPr>
        <w:t>дотримання</w:t>
      </w:r>
      <w:r>
        <w:rPr>
          <w:rFonts w:ascii="Arial" w:hAnsi="Arial" w:cs="Arial"/>
          <w:color w:val="000000"/>
          <w:lang w:val="uk-UA"/>
        </w:rPr>
        <w:t xml:space="preserve"> Товариством </w:t>
      </w:r>
      <w:r w:rsidRPr="005F5AB3">
        <w:rPr>
          <w:rFonts w:ascii="Arial" w:hAnsi="Arial" w:cs="Arial"/>
          <w:color w:val="000000"/>
          <w:lang w:val="uk-UA"/>
        </w:rPr>
        <w:t xml:space="preserve"> вимог Положення </w:t>
      </w:r>
      <w:r>
        <w:rPr>
          <w:rFonts w:ascii="Arial" w:hAnsi="Arial" w:cs="Arial"/>
          <w:color w:val="000000"/>
          <w:lang w:val="uk-UA"/>
        </w:rPr>
        <w:t xml:space="preserve">№850 щодо </w:t>
      </w:r>
      <w:r w:rsidRPr="00ED56DE">
        <w:rPr>
          <w:rFonts w:ascii="Arial" w:hAnsi="Arial" w:cs="Arial"/>
          <w:color w:val="000000"/>
          <w:lang w:val="uk-UA"/>
        </w:rPr>
        <w:t xml:space="preserve">  н</w:t>
      </w:r>
      <w:r w:rsidRPr="00ED56DE">
        <w:rPr>
          <w:rFonts w:ascii="Arial" w:hAnsi="Arial" w:cs="Arial"/>
          <w:color w:val="000000"/>
          <w:shd w:val="clear" w:color="auto" w:fill="FFFFFF"/>
          <w:lang w:val="uk-UA"/>
        </w:rPr>
        <w:t>ормативу ризиковості операцій</w:t>
      </w:r>
      <w:r>
        <w:rPr>
          <w:rFonts w:ascii="Arial" w:hAnsi="Arial" w:cs="Arial"/>
          <w:color w:val="000000"/>
          <w:shd w:val="clear" w:color="auto" w:fill="FFFFFF"/>
          <w:lang w:val="uk-UA"/>
        </w:rPr>
        <w:t>.</w:t>
      </w:r>
    </w:p>
    <w:p w:rsidR="00910D77" w:rsidRDefault="00910D77" w:rsidP="00D540B1">
      <w:pPr>
        <w:ind w:left="165"/>
        <w:jc w:val="both"/>
        <w:rPr>
          <w:b/>
          <w:lang w:val="uk-UA" w:eastAsia="uk-UA"/>
        </w:rPr>
      </w:pPr>
    </w:p>
    <w:p w:rsidR="00910D77" w:rsidRPr="0075331D" w:rsidRDefault="00910D77" w:rsidP="00D540B1">
      <w:pPr>
        <w:jc w:val="both"/>
        <w:rPr>
          <w:rFonts w:ascii="Arial" w:hAnsi="Arial" w:cs="Arial"/>
          <w:i/>
          <w:color w:val="000000"/>
          <w:lang w:val="uk-UA"/>
        </w:rPr>
      </w:pPr>
      <w:r>
        <w:rPr>
          <w:rFonts w:ascii="Arial" w:hAnsi="Arial" w:cs="Arial"/>
          <w:bCs/>
          <w:i/>
          <w:color w:val="000000"/>
          <w:shd w:val="clear" w:color="auto" w:fill="FFFFFF"/>
          <w:lang w:val="uk-UA"/>
        </w:rPr>
        <w:t>6</w:t>
      </w:r>
      <w:r w:rsidRPr="0075331D">
        <w:rPr>
          <w:rFonts w:ascii="Arial" w:hAnsi="Arial" w:cs="Arial"/>
          <w:bCs/>
          <w:i/>
          <w:color w:val="000000"/>
          <w:shd w:val="clear" w:color="auto" w:fill="FFFFFF"/>
          <w:lang w:val="uk-UA"/>
        </w:rPr>
        <w:t>. Дотримання нормативу якості активів</w:t>
      </w:r>
    </w:p>
    <w:p w:rsidR="00910D77" w:rsidRPr="007019FD" w:rsidRDefault="00910D77" w:rsidP="00D540B1">
      <w:pPr>
        <w:jc w:val="both"/>
        <w:rPr>
          <w:rFonts w:ascii="Arial" w:hAnsi="Arial" w:cs="Arial"/>
          <w:color w:val="000000"/>
          <w:lang w:val="uk-UA"/>
        </w:rPr>
      </w:pPr>
      <w:r w:rsidRPr="007019FD">
        <w:rPr>
          <w:rFonts w:ascii="Arial" w:hAnsi="Arial" w:cs="Arial"/>
          <w:color w:val="000000"/>
          <w:lang w:val="uk-UA"/>
        </w:rPr>
        <w:t xml:space="preserve">  Відповідно до вимог  розділу 6 Положення №850 н</w:t>
      </w:r>
      <w:r w:rsidRPr="007019FD">
        <w:rPr>
          <w:rFonts w:ascii="Arial" w:hAnsi="Arial" w:cs="Arial"/>
          <w:color w:val="000000"/>
          <w:shd w:val="clear" w:color="auto" w:fill="FFFFFF"/>
          <w:lang w:val="uk-UA"/>
        </w:rPr>
        <w:t xml:space="preserve">орматив якості активів  визначається  як сума  низькоризикових активів  на будь-яку дату та  має бути не меншою </w:t>
      </w:r>
      <w:r w:rsidRPr="007019FD">
        <w:rPr>
          <w:rFonts w:ascii="Arial" w:hAnsi="Arial" w:cs="Arial"/>
          <w:color w:val="000000"/>
          <w:lang w:val="uk-UA"/>
        </w:rPr>
        <w:t>ніж 40 відсотків страхових резервів,за виключенням резерву заявлених , але не виплачених збитків та для Товариства не може бути меншим  4303,5тис.грн.</w:t>
      </w:r>
      <w:r>
        <w:rPr>
          <w:rFonts w:ascii="Arial" w:hAnsi="Arial" w:cs="Arial"/>
          <w:color w:val="000000"/>
          <w:lang w:val="uk-UA"/>
        </w:rPr>
        <w:t xml:space="preserve">                  </w:t>
      </w:r>
      <w:r w:rsidRPr="007019FD">
        <w:rPr>
          <w:rFonts w:ascii="Arial" w:hAnsi="Arial" w:cs="Arial"/>
          <w:color w:val="000000"/>
          <w:lang w:val="uk-UA"/>
        </w:rPr>
        <w:t>( 10 758,8 *40%) .</w:t>
      </w:r>
    </w:p>
    <w:p w:rsidR="00910D77" w:rsidRPr="007019FD" w:rsidRDefault="00910D77" w:rsidP="00D540B1">
      <w:pPr>
        <w:jc w:val="both"/>
        <w:rPr>
          <w:rFonts w:ascii="Arial" w:hAnsi="Arial" w:cs="Arial"/>
          <w:color w:val="000000"/>
          <w:shd w:val="clear" w:color="auto" w:fill="FFFFFF"/>
          <w:lang w:val="uk-UA"/>
        </w:rPr>
      </w:pPr>
      <w:r w:rsidRPr="007019FD">
        <w:rPr>
          <w:rFonts w:ascii="Arial" w:hAnsi="Arial" w:cs="Arial"/>
          <w:color w:val="000000"/>
          <w:shd w:val="clear" w:color="auto" w:fill="FFFFFF"/>
          <w:lang w:val="uk-UA"/>
        </w:rPr>
        <w:t xml:space="preserve"> До низькоризикових активів Товариство віднесло активи в сумі 11</w:t>
      </w:r>
      <w:r>
        <w:rPr>
          <w:rFonts w:ascii="Arial" w:hAnsi="Arial" w:cs="Arial"/>
          <w:color w:val="000000"/>
          <w:shd w:val="clear" w:color="auto" w:fill="FFFFFF"/>
          <w:lang w:val="uk-UA"/>
        </w:rPr>
        <w:t> </w:t>
      </w:r>
      <w:r w:rsidRPr="007019FD">
        <w:rPr>
          <w:rFonts w:ascii="Arial" w:hAnsi="Arial" w:cs="Arial"/>
          <w:color w:val="000000"/>
          <w:shd w:val="clear" w:color="auto" w:fill="FFFFFF"/>
          <w:lang w:val="uk-UA"/>
        </w:rPr>
        <w:t>285</w:t>
      </w:r>
      <w:r>
        <w:rPr>
          <w:rFonts w:ascii="Arial" w:hAnsi="Arial" w:cs="Arial"/>
          <w:color w:val="000000"/>
          <w:shd w:val="clear" w:color="auto" w:fill="FFFFFF"/>
          <w:lang w:val="uk-UA"/>
        </w:rPr>
        <w:t xml:space="preserve"> </w:t>
      </w:r>
      <w:r w:rsidRPr="007019FD">
        <w:rPr>
          <w:rFonts w:ascii="Arial" w:hAnsi="Arial" w:cs="Arial"/>
          <w:color w:val="000000"/>
          <w:shd w:val="clear" w:color="auto" w:fill="FFFFFF"/>
          <w:lang w:val="uk-UA"/>
        </w:rPr>
        <w:t>тис.грн, що включили:</w:t>
      </w:r>
    </w:p>
    <w:p w:rsidR="00910D77" w:rsidRPr="00495782" w:rsidRDefault="00910D77" w:rsidP="00D540B1">
      <w:pPr>
        <w:jc w:val="both"/>
        <w:rPr>
          <w:rFonts w:ascii="Arial" w:hAnsi="Arial" w:cs="Arial"/>
          <w:color w:val="000000"/>
          <w:lang w:val="uk-UA"/>
        </w:rPr>
      </w:pPr>
      <w:r w:rsidRPr="00495782">
        <w:rPr>
          <w:rFonts w:ascii="Arial" w:hAnsi="Arial" w:cs="Arial"/>
          <w:color w:val="000000"/>
          <w:shd w:val="clear" w:color="auto" w:fill="FFFFFF"/>
          <w:lang w:val="uk-UA"/>
        </w:rPr>
        <w:t xml:space="preserve">  </w:t>
      </w:r>
      <w:r w:rsidRPr="00495782">
        <w:rPr>
          <w:rFonts w:ascii="Arial" w:hAnsi="Arial" w:cs="Arial"/>
          <w:color w:val="000000"/>
          <w:lang w:val="uk-UA"/>
        </w:rPr>
        <w:t>-</w:t>
      </w:r>
      <w:r w:rsidRPr="00495782">
        <w:rPr>
          <w:rFonts w:ascii="Arial" w:hAnsi="Arial" w:cs="Arial"/>
          <w:color w:val="000000"/>
          <w:shd w:val="clear" w:color="auto" w:fill="FFFFFF"/>
          <w:lang w:val="uk-UA"/>
        </w:rPr>
        <w:t xml:space="preserve"> </w:t>
      </w:r>
      <w:r>
        <w:rPr>
          <w:rFonts w:ascii="Arial" w:hAnsi="Arial" w:cs="Arial"/>
          <w:color w:val="000000"/>
          <w:shd w:val="clear" w:color="auto" w:fill="FFFFFF"/>
          <w:lang w:val="uk-UA"/>
        </w:rPr>
        <w:t xml:space="preserve">депозитні </w:t>
      </w:r>
      <w:r w:rsidRPr="00495782">
        <w:rPr>
          <w:rFonts w:ascii="Arial" w:hAnsi="Arial" w:cs="Arial"/>
          <w:color w:val="000000"/>
          <w:shd w:val="clear" w:color="auto" w:fill="FFFFFF"/>
          <w:lang w:val="uk-UA"/>
        </w:rPr>
        <w:t>кошти, розміщені в банках, які мають кредитний рейтинг не нижче ніж АА</w:t>
      </w:r>
      <w:r w:rsidRPr="00495782">
        <w:rPr>
          <w:rFonts w:ascii="Arial" w:hAnsi="Arial" w:cs="Arial"/>
          <w:color w:val="000000"/>
          <w:shd w:val="clear" w:color="auto" w:fill="FFFFFF"/>
        </w:rPr>
        <w:t> </w:t>
      </w:r>
      <w:r w:rsidRPr="00495782">
        <w:rPr>
          <w:rFonts w:ascii="Arial" w:hAnsi="Arial" w:cs="Arial"/>
          <w:color w:val="000000"/>
          <w:shd w:val="clear" w:color="auto" w:fill="FFFFFF"/>
          <w:lang w:val="uk-UA"/>
        </w:rPr>
        <w:t xml:space="preserve">за </w:t>
      </w:r>
      <w:r w:rsidRPr="00495782">
        <w:rPr>
          <w:rFonts w:ascii="Arial" w:hAnsi="Arial" w:cs="Arial"/>
          <w:color w:val="000000"/>
          <w:lang w:val="uk-UA"/>
        </w:rPr>
        <w:t xml:space="preserve"> національною рейтинговою шкалою у сумі </w:t>
      </w:r>
      <w:r>
        <w:rPr>
          <w:rFonts w:ascii="Arial" w:hAnsi="Arial" w:cs="Arial"/>
          <w:color w:val="000000"/>
          <w:lang w:val="uk-UA"/>
        </w:rPr>
        <w:t>5985</w:t>
      </w:r>
      <w:r w:rsidRPr="00495782">
        <w:rPr>
          <w:rFonts w:ascii="Arial" w:hAnsi="Arial" w:cs="Arial"/>
          <w:color w:val="000000"/>
          <w:lang w:val="uk-UA"/>
        </w:rPr>
        <w:t xml:space="preserve">  тис.</w:t>
      </w:r>
      <w:r>
        <w:rPr>
          <w:rFonts w:ascii="Arial" w:hAnsi="Arial" w:cs="Arial"/>
          <w:color w:val="000000"/>
          <w:lang w:val="uk-UA"/>
        </w:rPr>
        <w:t xml:space="preserve"> </w:t>
      </w:r>
      <w:r w:rsidRPr="00495782">
        <w:rPr>
          <w:rFonts w:ascii="Arial" w:hAnsi="Arial" w:cs="Arial"/>
          <w:color w:val="000000"/>
          <w:lang w:val="uk-UA"/>
        </w:rPr>
        <w:t xml:space="preserve">грн., </w:t>
      </w:r>
    </w:p>
    <w:p w:rsidR="00910D77" w:rsidRPr="00495782" w:rsidRDefault="00910D77" w:rsidP="00D540B1">
      <w:pPr>
        <w:jc w:val="both"/>
        <w:rPr>
          <w:rFonts w:ascii="Arial" w:hAnsi="Arial" w:cs="Arial"/>
          <w:color w:val="000000"/>
          <w:lang w:val="uk-UA"/>
        </w:rPr>
      </w:pPr>
      <w:r>
        <w:rPr>
          <w:rFonts w:ascii="Arial" w:hAnsi="Arial" w:cs="Arial"/>
          <w:color w:val="000000"/>
          <w:lang w:val="uk-UA"/>
        </w:rPr>
        <w:t>- депозитні кошти</w:t>
      </w:r>
      <w:r w:rsidRPr="00495782">
        <w:rPr>
          <w:rFonts w:ascii="Arial" w:hAnsi="Arial" w:cs="Arial"/>
          <w:color w:val="000000"/>
          <w:lang w:val="uk-UA"/>
        </w:rPr>
        <w:t xml:space="preserve"> у централізованих страхових резервних фондах МТСБУ, які розміщені в банках , які мають кредитний рейтинг не нижче ніж АА за національною рейтинговою шкалою в сумі  </w:t>
      </w:r>
      <w:r>
        <w:rPr>
          <w:rFonts w:ascii="Arial" w:hAnsi="Arial" w:cs="Arial"/>
          <w:color w:val="000000"/>
          <w:lang w:val="uk-UA"/>
        </w:rPr>
        <w:t>5300</w:t>
      </w:r>
      <w:r w:rsidRPr="00495782">
        <w:rPr>
          <w:rFonts w:ascii="Arial" w:hAnsi="Arial" w:cs="Arial"/>
          <w:color w:val="000000"/>
          <w:lang w:val="uk-UA"/>
        </w:rPr>
        <w:t xml:space="preserve"> грн.</w:t>
      </w:r>
    </w:p>
    <w:p w:rsidR="00910D77" w:rsidRPr="00495782" w:rsidRDefault="00910D77" w:rsidP="00D540B1">
      <w:pPr>
        <w:jc w:val="both"/>
        <w:rPr>
          <w:rFonts w:ascii="Arial" w:hAnsi="Arial" w:cs="Arial"/>
          <w:color w:val="000000"/>
          <w:lang w:val="uk-UA"/>
        </w:rPr>
      </w:pPr>
    </w:p>
    <w:p w:rsidR="00910D77" w:rsidRPr="00495782" w:rsidRDefault="00910D77" w:rsidP="003B1B75">
      <w:pPr>
        <w:jc w:val="both"/>
        <w:rPr>
          <w:rFonts w:ascii="Arial" w:hAnsi="Arial" w:cs="Arial"/>
          <w:color w:val="000000"/>
          <w:shd w:val="clear" w:color="auto" w:fill="FFFFFF"/>
          <w:lang w:val="uk-UA"/>
        </w:rPr>
      </w:pPr>
      <w:r w:rsidRPr="00495782">
        <w:rPr>
          <w:rFonts w:ascii="Arial" w:hAnsi="Arial" w:cs="Arial"/>
          <w:color w:val="000000"/>
          <w:lang w:val="uk-UA"/>
        </w:rPr>
        <w:t xml:space="preserve">Таким чином, Товариством перевищено норматив якості активів  на </w:t>
      </w:r>
      <w:r>
        <w:rPr>
          <w:rFonts w:ascii="Arial" w:hAnsi="Arial" w:cs="Arial"/>
          <w:color w:val="000000"/>
          <w:lang w:val="uk-UA"/>
        </w:rPr>
        <w:t>6981,5</w:t>
      </w:r>
      <w:r w:rsidRPr="00495782">
        <w:rPr>
          <w:rFonts w:ascii="Arial" w:hAnsi="Arial" w:cs="Arial"/>
          <w:color w:val="000000"/>
          <w:lang w:val="uk-UA"/>
        </w:rPr>
        <w:t xml:space="preserve"> тис. грн.</w:t>
      </w:r>
      <w:r>
        <w:rPr>
          <w:rFonts w:ascii="Arial" w:hAnsi="Arial" w:cs="Arial"/>
          <w:color w:val="000000"/>
          <w:lang w:val="uk-UA"/>
        </w:rPr>
        <w:t xml:space="preserve"> (11</w:t>
      </w:r>
      <w:r w:rsidRPr="00495782">
        <w:rPr>
          <w:rFonts w:ascii="Arial" w:hAnsi="Arial" w:cs="Arial"/>
          <w:color w:val="000000"/>
          <w:lang w:val="uk-UA"/>
        </w:rPr>
        <w:t>2</w:t>
      </w:r>
      <w:r>
        <w:rPr>
          <w:rFonts w:ascii="Arial" w:hAnsi="Arial" w:cs="Arial"/>
          <w:color w:val="000000"/>
          <w:lang w:val="uk-UA"/>
        </w:rPr>
        <w:t>8</w:t>
      </w:r>
      <w:r w:rsidRPr="00495782">
        <w:rPr>
          <w:rFonts w:ascii="Arial" w:hAnsi="Arial" w:cs="Arial"/>
          <w:color w:val="000000"/>
          <w:lang w:val="uk-UA"/>
        </w:rPr>
        <w:t>5</w:t>
      </w:r>
      <w:r>
        <w:rPr>
          <w:rFonts w:ascii="Arial" w:hAnsi="Arial" w:cs="Arial"/>
          <w:color w:val="000000"/>
          <w:lang w:val="uk-UA"/>
        </w:rPr>
        <w:t>-4303,5</w:t>
      </w:r>
      <w:r w:rsidRPr="00495782">
        <w:rPr>
          <w:rFonts w:ascii="Arial" w:hAnsi="Arial" w:cs="Arial"/>
          <w:color w:val="000000"/>
          <w:lang w:val="uk-UA"/>
        </w:rPr>
        <w:t xml:space="preserve">), та дотримано нормативу ризиковості операцій, </w:t>
      </w:r>
      <w:r>
        <w:rPr>
          <w:rFonts w:ascii="Arial" w:hAnsi="Arial" w:cs="Arial"/>
          <w:color w:val="000000"/>
          <w:lang w:val="uk-UA"/>
        </w:rPr>
        <w:t>вс</w:t>
      </w:r>
      <w:r w:rsidRPr="00495782">
        <w:rPr>
          <w:rFonts w:ascii="Arial" w:hAnsi="Arial" w:cs="Arial"/>
          <w:color w:val="000000"/>
          <w:lang w:val="uk-UA"/>
        </w:rPr>
        <w:t>тановлених  Положенням №850</w:t>
      </w:r>
      <w:r w:rsidRPr="00495782">
        <w:rPr>
          <w:rFonts w:ascii="Arial" w:hAnsi="Arial" w:cs="Arial"/>
          <w:color w:val="000000"/>
          <w:shd w:val="clear" w:color="auto" w:fill="FFFFFF"/>
          <w:lang w:val="uk-UA"/>
        </w:rPr>
        <w:t>.</w:t>
      </w:r>
    </w:p>
    <w:p w:rsidR="00910D77" w:rsidRPr="00435A2D" w:rsidRDefault="00910D77" w:rsidP="002A3008">
      <w:pPr>
        <w:jc w:val="both"/>
        <w:rPr>
          <w:rFonts w:ascii="Arial" w:hAnsi="Arial" w:cs="Arial"/>
          <w:bCs/>
          <w:lang w:val="uk-UA"/>
        </w:rPr>
      </w:pPr>
    </w:p>
    <w:p w:rsidR="00910D77" w:rsidRDefault="00910D77" w:rsidP="002A3008">
      <w:pPr>
        <w:widowControl w:val="0"/>
        <w:jc w:val="both"/>
        <w:rPr>
          <w:rFonts w:ascii="Arial" w:hAnsi="Arial" w:cs="Arial"/>
          <w:i/>
          <w:lang w:val="uk-UA"/>
        </w:rPr>
      </w:pPr>
      <w:r>
        <w:rPr>
          <w:rFonts w:ascii="Arial" w:hAnsi="Arial" w:cs="Arial"/>
          <w:i/>
          <w:lang w:val="uk-UA"/>
        </w:rPr>
        <w:t>7</w:t>
      </w:r>
      <w:r w:rsidRPr="0075331D">
        <w:rPr>
          <w:rFonts w:ascii="Arial" w:hAnsi="Arial" w:cs="Arial"/>
          <w:b/>
          <w:i/>
          <w:lang w:val="uk-UA"/>
        </w:rPr>
        <w:t xml:space="preserve">. </w:t>
      </w:r>
      <w:r w:rsidRPr="0075331D">
        <w:rPr>
          <w:rFonts w:ascii="Arial" w:hAnsi="Arial" w:cs="Arial"/>
          <w:i/>
          <w:lang w:val="uk-UA"/>
        </w:rPr>
        <w:t>Формування</w:t>
      </w:r>
      <w:r>
        <w:rPr>
          <w:rFonts w:ascii="Arial" w:hAnsi="Arial" w:cs="Arial"/>
          <w:i/>
          <w:lang w:val="uk-UA"/>
        </w:rPr>
        <w:t xml:space="preserve"> та </w:t>
      </w:r>
      <w:r w:rsidRPr="0075331D">
        <w:rPr>
          <w:rFonts w:ascii="Arial" w:hAnsi="Arial" w:cs="Arial"/>
          <w:i/>
          <w:lang w:val="uk-UA"/>
        </w:rPr>
        <w:t xml:space="preserve">ведення обліку </w:t>
      </w:r>
      <w:r>
        <w:rPr>
          <w:rFonts w:ascii="Arial" w:hAnsi="Arial" w:cs="Arial"/>
          <w:i/>
          <w:lang w:val="uk-UA"/>
        </w:rPr>
        <w:t xml:space="preserve">страхових </w:t>
      </w:r>
      <w:r w:rsidRPr="0075331D">
        <w:rPr>
          <w:rFonts w:ascii="Arial" w:hAnsi="Arial" w:cs="Arial"/>
          <w:i/>
          <w:lang w:val="uk-UA"/>
        </w:rPr>
        <w:t xml:space="preserve">резервів </w:t>
      </w:r>
    </w:p>
    <w:p w:rsidR="00910D77" w:rsidRPr="0075331D" w:rsidRDefault="00910D77" w:rsidP="002A3008">
      <w:pPr>
        <w:widowControl w:val="0"/>
        <w:jc w:val="both"/>
        <w:rPr>
          <w:rFonts w:ascii="Arial" w:hAnsi="Arial" w:cs="Arial"/>
          <w:lang w:val="uk-UA"/>
        </w:rPr>
      </w:pPr>
      <w:r>
        <w:rPr>
          <w:rFonts w:ascii="Arial" w:hAnsi="Arial" w:cs="Arial"/>
          <w:lang w:val="uk-UA"/>
        </w:rPr>
        <w:t>В</w:t>
      </w:r>
      <w:r w:rsidRPr="0075331D">
        <w:rPr>
          <w:rFonts w:ascii="Arial" w:hAnsi="Arial" w:cs="Arial"/>
          <w:lang w:val="uk-UA"/>
        </w:rPr>
        <w:t xml:space="preserve"> 201</w:t>
      </w:r>
      <w:r>
        <w:rPr>
          <w:rFonts w:ascii="Arial" w:hAnsi="Arial" w:cs="Arial"/>
          <w:lang w:val="uk-UA"/>
        </w:rPr>
        <w:t>9</w:t>
      </w:r>
      <w:r w:rsidRPr="0075331D">
        <w:rPr>
          <w:rFonts w:ascii="Arial" w:hAnsi="Arial" w:cs="Arial"/>
          <w:lang w:val="uk-UA"/>
        </w:rPr>
        <w:t xml:space="preserve"> році Товариство формувало наступні страхові резерви:</w:t>
      </w:r>
    </w:p>
    <w:p w:rsidR="00910D77" w:rsidRPr="0075331D" w:rsidRDefault="00910D77" w:rsidP="002A3008">
      <w:pPr>
        <w:widowControl w:val="0"/>
        <w:jc w:val="both"/>
        <w:rPr>
          <w:rFonts w:ascii="Arial" w:hAnsi="Arial" w:cs="Arial"/>
          <w:lang w:val="uk-UA"/>
        </w:rPr>
      </w:pPr>
      <w:r w:rsidRPr="0075331D">
        <w:rPr>
          <w:rFonts w:ascii="Arial" w:hAnsi="Arial" w:cs="Arial"/>
          <w:lang w:val="uk-UA"/>
        </w:rPr>
        <w:t xml:space="preserve">          - резерв незароблених премій;</w:t>
      </w:r>
    </w:p>
    <w:p w:rsidR="00910D77" w:rsidRPr="0075331D" w:rsidRDefault="00910D77" w:rsidP="002A3008">
      <w:pPr>
        <w:widowControl w:val="0"/>
        <w:jc w:val="both"/>
        <w:rPr>
          <w:rFonts w:ascii="Arial" w:hAnsi="Arial" w:cs="Arial"/>
          <w:lang w:val="uk-UA"/>
        </w:rPr>
      </w:pPr>
      <w:r w:rsidRPr="0075331D">
        <w:rPr>
          <w:rFonts w:ascii="Arial" w:hAnsi="Arial" w:cs="Arial"/>
          <w:lang w:val="uk-UA"/>
        </w:rPr>
        <w:tab/>
        <w:t>- резерв заявлених, але не виплачених збитків;</w:t>
      </w:r>
    </w:p>
    <w:p w:rsidR="00910D77" w:rsidRPr="0075331D" w:rsidRDefault="00910D77" w:rsidP="002A3008">
      <w:pPr>
        <w:widowControl w:val="0"/>
        <w:jc w:val="both"/>
        <w:rPr>
          <w:rFonts w:ascii="Arial" w:hAnsi="Arial" w:cs="Arial"/>
          <w:lang w:val="uk-UA"/>
        </w:rPr>
      </w:pPr>
      <w:r w:rsidRPr="0075331D">
        <w:rPr>
          <w:rFonts w:ascii="Arial" w:hAnsi="Arial" w:cs="Arial"/>
          <w:lang w:val="uk-UA"/>
        </w:rPr>
        <w:tab/>
        <w:t>- резерв збитків які виникли, але не заявлені.</w:t>
      </w:r>
    </w:p>
    <w:p w:rsidR="00910D77" w:rsidRPr="007345B3" w:rsidRDefault="00910D77" w:rsidP="00D540B1">
      <w:pPr>
        <w:jc w:val="both"/>
        <w:rPr>
          <w:rFonts w:ascii="Arial" w:hAnsi="Arial" w:cs="Arial"/>
          <w:lang w:val="uk-UA"/>
        </w:rPr>
      </w:pPr>
      <w:r w:rsidRPr="0075331D">
        <w:rPr>
          <w:rFonts w:ascii="Arial" w:hAnsi="Arial" w:cs="Arial"/>
          <w:lang w:val="uk-UA"/>
        </w:rPr>
        <w:t>Резерв незароблених премій Товариство розраховує методом «1/365»  за яким, визначається  сумарна величина незароблених страхових премій за кожним договором.</w:t>
      </w:r>
      <w:r>
        <w:rPr>
          <w:rFonts w:ascii="Arial" w:hAnsi="Arial" w:cs="Arial"/>
          <w:lang w:val="uk-UA"/>
        </w:rPr>
        <w:t xml:space="preserve"> </w:t>
      </w:r>
      <w:r w:rsidRPr="0075331D">
        <w:rPr>
          <w:rFonts w:ascii="Arial" w:hAnsi="Arial" w:cs="Arial"/>
          <w:lang w:val="uk-UA"/>
        </w:rPr>
        <w:t xml:space="preserve">Незароблена страхова премія визначається за кожним договором як добуток частки надходжень суми страхового платежу (страхової премії, страхового внеску), яка </w:t>
      </w:r>
      <w:r>
        <w:rPr>
          <w:rFonts w:ascii="Arial" w:hAnsi="Arial" w:cs="Arial"/>
          <w:lang w:val="uk-UA"/>
        </w:rPr>
        <w:t>складає 100</w:t>
      </w:r>
      <w:r w:rsidRPr="0075331D">
        <w:rPr>
          <w:rFonts w:ascii="Arial" w:hAnsi="Arial" w:cs="Arial"/>
          <w:lang w:val="uk-UA"/>
        </w:rPr>
        <w:t xml:space="preserve"> відсотків суми  надходжень страхового платежу (страхової премії, страхового внеску), та результату, отриманого від ділення строку дії договору, який </w:t>
      </w:r>
      <w:r w:rsidRPr="007345B3">
        <w:rPr>
          <w:rFonts w:ascii="Arial" w:hAnsi="Arial" w:cs="Arial"/>
          <w:lang w:val="uk-UA"/>
        </w:rPr>
        <w:t>ще не минув на дату розрахунку, на весь строк дії договору (у днях).</w:t>
      </w:r>
    </w:p>
    <w:p w:rsidR="00910D77" w:rsidRPr="007345B3" w:rsidRDefault="00910D77" w:rsidP="00FB6556">
      <w:pPr>
        <w:widowControl w:val="0"/>
        <w:jc w:val="both"/>
        <w:rPr>
          <w:rFonts w:ascii="Arial" w:hAnsi="Arial" w:cs="Arial"/>
          <w:lang w:val="uk-UA"/>
        </w:rPr>
      </w:pPr>
    </w:p>
    <w:p w:rsidR="00910D77" w:rsidRPr="007345B3" w:rsidRDefault="00910D77" w:rsidP="0021403A">
      <w:pPr>
        <w:jc w:val="both"/>
        <w:rPr>
          <w:rFonts w:ascii="Arial" w:hAnsi="Arial" w:cs="Arial"/>
          <w:lang w:val="uk-UA"/>
        </w:rPr>
      </w:pPr>
      <w:r w:rsidRPr="007345B3">
        <w:rPr>
          <w:rFonts w:ascii="Arial" w:hAnsi="Arial" w:cs="Arial"/>
          <w:lang w:val="uk-UA"/>
        </w:rPr>
        <w:t>Розрахунок  резерву заявлених, але невиплачених збитків здійснюється  за кожним видом страхування з урахуванням умов відповідних договорів на підставі відомих вимог страхувальників, отриманих у будь-якій формі (письмова заява, факсимільне повідомлення тощо), у залежності від сум фактично зазнаних або очікуваних страхувальниками збитків (шкоди) у результаті настання страхового випадку.</w:t>
      </w:r>
    </w:p>
    <w:p w:rsidR="00910D77" w:rsidRPr="007345B3" w:rsidRDefault="00910D77" w:rsidP="00D540B1">
      <w:pPr>
        <w:jc w:val="both"/>
        <w:rPr>
          <w:rFonts w:ascii="Arial" w:hAnsi="Arial" w:cs="Arial"/>
          <w:lang w:val="uk-UA"/>
        </w:rPr>
      </w:pPr>
      <w:r>
        <w:rPr>
          <w:rFonts w:ascii="Arial" w:hAnsi="Arial" w:cs="Arial"/>
          <w:lang w:val="uk-UA"/>
        </w:rPr>
        <w:t>В</w:t>
      </w:r>
      <w:r w:rsidRPr="007345B3">
        <w:rPr>
          <w:rFonts w:ascii="Arial" w:hAnsi="Arial" w:cs="Arial"/>
          <w:lang w:val="uk-UA"/>
        </w:rPr>
        <w:t xml:space="preserve"> 2019 році Компанія змінила методику формування резерву збитків, що виникли, але не заявлені. Даний резерв з усіх видів страхування розраховувався на 3</w:t>
      </w:r>
      <w:r w:rsidRPr="007345B3">
        <w:rPr>
          <w:rFonts w:ascii="Arial" w:hAnsi="Arial" w:cs="Arial"/>
        </w:rPr>
        <w:t>1</w:t>
      </w:r>
      <w:r w:rsidRPr="007345B3">
        <w:rPr>
          <w:rFonts w:ascii="Arial" w:hAnsi="Arial" w:cs="Arial"/>
          <w:lang w:val="uk-UA"/>
        </w:rPr>
        <w:t>.</w:t>
      </w:r>
      <w:r w:rsidRPr="007345B3">
        <w:rPr>
          <w:rFonts w:ascii="Arial" w:hAnsi="Arial" w:cs="Arial"/>
        </w:rPr>
        <w:t>12</w:t>
      </w:r>
      <w:r>
        <w:rPr>
          <w:rFonts w:ascii="Arial" w:hAnsi="Arial" w:cs="Arial"/>
          <w:lang w:val="uk-UA"/>
        </w:rPr>
        <w:t>.</w:t>
      </w:r>
      <w:r w:rsidRPr="007345B3">
        <w:rPr>
          <w:rFonts w:ascii="Arial" w:hAnsi="Arial" w:cs="Arial"/>
          <w:lang w:val="uk-UA"/>
        </w:rPr>
        <w:t>2019 модифікованим методом Борнхуеттера – Фергюсона.</w:t>
      </w:r>
    </w:p>
    <w:p w:rsidR="00910D77" w:rsidRDefault="00910D77" w:rsidP="00D540B1">
      <w:pPr>
        <w:jc w:val="both"/>
        <w:rPr>
          <w:rFonts w:ascii="Arial" w:hAnsi="Arial" w:cs="Arial"/>
          <w:lang w:val="uk-UA"/>
        </w:rPr>
      </w:pPr>
    </w:p>
    <w:p w:rsidR="00910D77" w:rsidRPr="007345B3" w:rsidRDefault="00910D77" w:rsidP="00D540B1">
      <w:pPr>
        <w:jc w:val="both"/>
        <w:rPr>
          <w:rFonts w:ascii="Arial" w:hAnsi="Arial" w:cs="Arial"/>
          <w:lang w:val="uk-UA"/>
        </w:rPr>
      </w:pPr>
      <w:r w:rsidRPr="007345B3">
        <w:rPr>
          <w:rFonts w:ascii="Arial" w:hAnsi="Arial" w:cs="Arial"/>
          <w:lang w:val="uk-UA"/>
        </w:rPr>
        <w:t>Також окремо оцінювався середньозважений відсоток витрат на врегулювання для оцінки резерву під витрати на врегулювання в резерві заявлених та в резерві збитків, що виникли, але не заявлені. Розрахунок базувався на статистиці 2018 року. Даний показник становить 6%.</w:t>
      </w:r>
    </w:p>
    <w:p w:rsidR="00910D77" w:rsidRPr="007345B3" w:rsidRDefault="00910D77" w:rsidP="00FB6556">
      <w:pPr>
        <w:widowControl w:val="0"/>
        <w:jc w:val="both"/>
        <w:rPr>
          <w:rFonts w:ascii="Arial" w:hAnsi="Arial" w:cs="Arial"/>
          <w:lang w:val="uk-UA"/>
        </w:rPr>
      </w:pPr>
    </w:p>
    <w:p w:rsidR="00910D77" w:rsidRPr="0075331D" w:rsidRDefault="00910D77" w:rsidP="00FB7ED9">
      <w:pPr>
        <w:widowControl w:val="0"/>
        <w:jc w:val="both"/>
        <w:rPr>
          <w:rFonts w:ascii="Arial" w:hAnsi="Arial" w:cs="Arial"/>
          <w:lang w:val="uk-UA"/>
        </w:rPr>
      </w:pPr>
      <w:r w:rsidRPr="0075331D">
        <w:rPr>
          <w:rFonts w:ascii="Arial" w:hAnsi="Arial" w:cs="Arial"/>
          <w:lang w:val="uk-UA"/>
        </w:rPr>
        <w:t>Загальний обсяг сформованих Товариством  страхових резервів на 31.12.201</w:t>
      </w:r>
      <w:r>
        <w:rPr>
          <w:rFonts w:ascii="Arial" w:hAnsi="Arial" w:cs="Arial"/>
          <w:lang w:val="uk-UA"/>
        </w:rPr>
        <w:t>9 р. склав</w:t>
      </w:r>
      <w:r w:rsidRPr="0075331D">
        <w:rPr>
          <w:rFonts w:ascii="Arial" w:hAnsi="Arial" w:cs="Arial"/>
          <w:lang w:val="uk-UA"/>
        </w:rPr>
        <w:t xml:space="preserve"> </w:t>
      </w:r>
      <w:r>
        <w:rPr>
          <w:rFonts w:ascii="Arial" w:hAnsi="Arial" w:cs="Arial"/>
          <w:lang w:val="uk-UA"/>
        </w:rPr>
        <w:t>13 </w:t>
      </w:r>
      <w:r w:rsidRPr="0075331D">
        <w:rPr>
          <w:rFonts w:ascii="Arial" w:hAnsi="Arial" w:cs="Arial"/>
          <w:lang w:val="uk-UA"/>
        </w:rPr>
        <w:t>6</w:t>
      </w:r>
      <w:r>
        <w:rPr>
          <w:rFonts w:ascii="Arial" w:hAnsi="Arial" w:cs="Arial"/>
          <w:lang w:val="uk-UA"/>
        </w:rPr>
        <w:t>00,9</w:t>
      </w:r>
      <w:r w:rsidRPr="0075331D">
        <w:rPr>
          <w:rFonts w:ascii="Arial" w:hAnsi="Arial" w:cs="Arial"/>
          <w:lang w:val="uk-UA"/>
        </w:rPr>
        <w:t xml:space="preserve"> тис. грн. , в тому числі:</w:t>
      </w:r>
    </w:p>
    <w:p w:rsidR="00910D77" w:rsidRPr="0075331D" w:rsidRDefault="00910D77" w:rsidP="002A3008">
      <w:pPr>
        <w:widowControl w:val="0"/>
        <w:jc w:val="both"/>
        <w:rPr>
          <w:rFonts w:ascii="Arial" w:hAnsi="Arial" w:cs="Arial"/>
          <w:lang w:val="uk-UA"/>
        </w:rPr>
      </w:pPr>
      <w:r w:rsidRPr="0075331D">
        <w:rPr>
          <w:rFonts w:ascii="Arial" w:hAnsi="Arial" w:cs="Arial"/>
          <w:lang w:val="uk-UA"/>
        </w:rPr>
        <w:tab/>
        <w:t xml:space="preserve">- резерв незароблених премій                                              </w:t>
      </w:r>
      <w:r>
        <w:rPr>
          <w:rFonts w:ascii="Arial" w:hAnsi="Arial" w:cs="Arial"/>
          <w:lang w:val="uk-UA"/>
        </w:rPr>
        <w:t>8141</w:t>
      </w:r>
      <w:r w:rsidRPr="0075331D">
        <w:rPr>
          <w:rFonts w:ascii="Arial" w:hAnsi="Arial" w:cs="Arial"/>
          <w:lang w:val="uk-UA"/>
        </w:rPr>
        <w:t xml:space="preserve"> тис. грн.;</w:t>
      </w:r>
    </w:p>
    <w:p w:rsidR="00910D77" w:rsidRPr="0075331D" w:rsidRDefault="00910D77" w:rsidP="002A3008">
      <w:pPr>
        <w:widowControl w:val="0"/>
        <w:jc w:val="both"/>
        <w:rPr>
          <w:rFonts w:ascii="Arial" w:hAnsi="Arial" w:cs="Arial"/>
          <w:lang w:val="uk-UA"/>
        </w:rPr>
      </w:pPr>
      <w:r w:rsidRPr="0075331D">
        <w:rPr>
          <w:rFonts w:ascii="Arial" w:hAnsi="Arial" w:cs="Arial"/>
          <w:lang w:val="uk-UA"/>
        </w:rPr>
        <w:tab/>
        <w:t xml:space="preserve">- резерв збитків які виникли, але не заявлені                      </w:t>
      </w:r>
      <w:r>
        <w:rPr>
          <w:rFonts w:ascii="Arial" w:hAnsi="Arial" w:cs="Arial"/>
          <w:lang w:val="uk-UA"/>
        </w:rPr>
        <w:t>2 842,2</w:t>
      </w:r>
      <w:r w:rsidRPr="0075331D">
        <w:rPr>
          <w:rFonts w:ascii="Arial" w:hAnsi="Arial" w:cs="Arial"/>
          <w:lang w:val="uk-UA"/>
        </w:rPr>
        <w:t xml:space="preserve"> тис. грн..;</w:t>
      </w:r>
    </w:p>
    <w:p w:rsidR="00910D77" w:rsidRPr="0075331D" w:rsidRDefault="00910D77" w:rsidP="002A3008">
      <w:pPr>
        <w:widowControl w:val="0"/>
        <w:jc w:val="both"/>
        <w:rPr>
          <w:rFonts w:ascii="Arial" w:hAnsi="Arial" w:cs="Arial"/>
          <w:lang w:val="uk-UA"/>
        </w:rPr>
      </w:pPr>
      <w:r w:rsidRPr="0075331D">
        <w:rPr>
          <w:rFonts w:ascii="Arial" w:hAnsi="Arial" w:cs="Arial"/>
          <w:lang w:val="uk-UA"/>
        </w:rPr>
        <w:t xml:space="preserve">          - резерв заявлених, але не виплачених збитків                  </w:t>
      </w:r>
      <w:r>
        <w:rPr>
          <w:rFonts w:ascii="Arial" w:hAnsi="Arial" w:cs="Arial"/>
          <w:lang w:val="uk-UA"/>
        </w:rPr>
        <w:t xml:space="preserve"> 2617,7</w:t>
      </w:r>
      <w:r w:rsidRPr="0075331D">
        <w:rPr>
          <w:rFonts w:ascii="Arial" w:hAnsi="Arial" w:cs="Arial"/>
          <w:lang w:val="uk-UA"/>
        </w:rPr>
        <w:t xml:space="preserve"> тис. грн.</w:t>
      </w:r>
    </w:p>
    <w:p w:rsidR="00910D77" w:rsidRPr="0075331D" w:rsidRDefault="00910D77" w:rsidP="002A3008">
      <w:pPr>
        <w:widowControl w:val="0"/>
        <w:jc w:val="both"/>
        <w:rPr>
          <w:rFonts w:ascii="Arial" w:hAnsi="Arial" w:cs="Arial"/>
          <w:lang w:val="uk-UA"/>
        </w:rPr>
      </w:pPr>
      <w:r w:rsidRPr="0075331D">
        <w:rPr>
          <w:rFonts w:ascii="Arial" w:hAnsi="Arial" w:cs="Arial"/>
          <w:lang w:val="uk-UA"/>
        </w:rPr>
        <w:tab/>
        <w:t>Частка перестраховиків у страхових резервах с</w:t>
      </w:r>
      <w:r>
        <w:rPr>
          <w:rFonts w:ascii="Arial" w:hAnsi="Arial" w:cs="Arial"/>
          <w:lang w:val="uk-UA"/>
        </w:rPr>
        <w:t>таном на 31.12.2019 року склала 210</w:t>
      </w:r>
      <w:r w:rsidRPr="0075331D">
        <w:rPr>
          <w:rFonts w:ascii="Arial" w:hAnsi="Arial" w:cs="Arial"/>
          <w:lang w:val="uk-UA"/>
        </w:rPr>
        <w:t xml:space="preserve"> тис. грн. </w:t>
      </w:r>
    </w:p>
    <w:p w:rsidR="00910D77" w:rsidRPr="0075331D" w:rsidRDefault="00910D77" w:rsidP="002A3008">
      <w:pPr>
        <w:ind w:firstLine="284"/>
        <w:jc w:val="both"/>
        <w:rPr>
          <w:rFonts w:ascii="Arial" w:hAnsi="Arial" w:cs="Arial"/>
          <w:i/>
          <w:iCs/>
          <w:lang w:val="uk-UA"/>
        </w:rPr>
      </w:pPr>
      <w:r w:rsidRPr="0075331D">
        <w:rPr>
          <w:rFonts w:ascii="Arial" w:hAnsi="Arial" w:cs="Arial"/>
          <w:lang w:val="uk-UA"/>
        </w:rPr>
        <w:tab/>
      </w:r>
    </w:p>
    <w:p w:rsidR="00910D77" w:rsidRPr="0075331D" w:rsidRDefault="00910D77" w:rsidP="00B20207">
      <w:pPr>
        <w:jc w:val="both"/>
        <w:rPr>
          <w:rFonts w:ascii="Arial" w:hAnsi="Arial" w:cs="Arial"/>
          <w:lang w:val="uk-UA"/>
        </w:rPr>
      </w:pPr>
      <w:r w:rsidRPr="0075331D">
        <w:rPr>
          <w:rFonts w:ascii="Arial" w:hAnsi="Arial" w:cs="Arial"/>
          <w:lang w:val="uk-UA"/>
        </w:rPr>
        <w:t>Товариство здійснило перевірку адекватності страхових зобов’язань на підставі аналізу адекватних даних, з урахуванням обґрунтованих припущень та з використанням актуарного методу розрахунку станом на 31.12.201</w:t>
      </w:r>
      <w:r>
        <w:rPr>
          <w:rFonts w:ascii="Arial" w:hAnsi="Arial" w:cs="Arial"/>
          <w:lang w:val="uk-UA"/>
        </w:rPr>
        <w:t>9</w:t>
      </w:r>
      <w:r w:rsidRPr="0075331D">
        <w:rPr>
          <w:rFonts w:ascii="Arial" w:hAnsi="Arial" w:cs="Arial"/>
          <w:lang w:val="uk-UA"/>
        </w:rPr>
        <w:t xml:space="preserve"> року з залученням незалежного актуарія Луць Анастасії Олександрівни (свідоцтво №01-024 від 10.01.2017 р).</w:t>
      </w:r>
    </w:p>
    <w:p w:rsidR="00910D77" w:rsidRDefault="00910D77" w:rsidP="004331AF">
      <w:pPr>
        <w:ind w:firstLine="708"/>
        <w:jc w:val="both"/>
        <w:rPr>
          <w:rFonts w:ascii="Arial" w:hAnsi="Arial" w:cs="Arial"/>
          <w:iCs/>
          <w:lang w:val="uk-UA"/>
        </w:rPr>
      </w:pPr>
      <w:r w:rsidRPr="0075331D">
        <w:rPr>
          <w:rFonts w:ascii="Arial" w:hAnsi="Arial" w:cs="Arial"/>
          <w:lang w:val="uk-UA"/>
        </w:rPr>
        <w:t>Аудитори використали звіт актуарія в якості висновку експерта, де актуарієм  підтверджено адекватність зобов’язань ПрАТ АСК «Скарбниця» станом на 31.12.201</w:t>
      </w:r>
      <w:r>
        <w:rPr>
          <w:rFonts w:ascii="Arial" w:hAnsi="Arial" w:cs="Arial"/>
          <w:lang w:val="uk-UA"/>
        </w:rPr>
        <w:t xml:space="preserve">9 </w:t>
      </w:r>
      <w:r w:rsidRPr="0075331D">
        <w:rPr>
          <w:rFonts w:ascii="Arial" w:hAnsi="Arial" w:cs="Arial"/>
          <w:lang w:val="uk-UA"/>
        </w:rPr>
        <w:t>року</w:t>
      </w:r>
      <w:r w:rsidRPr="0075331D">
        <w:rPr>
          <w:rFonts w:ascii="Arial" w:hAnsi="Arial" w:cs="Arial"/>
          <w:iCs/>
          <w:lang w:val="uk-UA"/>
        </w:rPr>
        <w:t xml:space="preserve"> з рекомендаці</w:t>
      </w:r>
      <w:r>
        <w:rPr>
          <w:rFonts w:ascii="Arial" w:hAnsi="Arial" w:cs="Arial"/>
          <w:iCs/>
          <w:lang w:val="uk-UA"/>
        </w:rPr>
        <w:t>ями:</w:t>
      </w:r>
    </w:p>
    <w:p w:rsidR="00910D77" w:rsidRPr="00836F52" w:rsidRDefault="00910D77" w:rsidP="00836F52">
      <w:pPr>
        <w:ind w:firstLine="708"/>
        <w:jc w:val="both"/>
        <w:rPr>
          <w:rFonts w:ascii="Arial" w:hAnsi="Arial" w:cs="Arial"/>
          <w:i/>
          <w:u w:val="single"/>
          <w:lang w:val="uk-UA"/>
        </w:rPr>
      </w:pPr>
      <w:r w:rsidRPr="00836F52">
        <w:rPr>
          <w:rFonts w:ascii="Arial" w:hAnsi="Arial" w:cs="Arial"/>
          <w:iCs/>
          <w:u w:val="single"/>
          <w:lang w:val="uk-UA"/>
        </w:rPr>
        <w:t>- щодо</w:t>
      </w:r>
      <w:r w:rsidRPr="00836F52">
        <w:rPr>
          <w:rFonts w:ascii="Arial" w:hAnsi="Arial" w:cs="Arial"/>
          <w:u w:val="single"/>
          <w:lang w:val="uk-UA"/>
        </w:rPr>
        <w:t xml:space="preserve"> методів оцінки страховиком своїх зобов’язань,</w:t>
      </w:r>
      <w:r w:rsidRPr="00836F52">
        <w:rPr>
          <w:rFonts w:ascii="Arial" w:hAnsi="Arial" w:cs="Arial"/>
          <w:iCs/>
          <w:u w:val="single"/>
          <w:lang w:val="uk-UA"/>
        </w:rPr>
        <w:t xml:space="preserve"> а саме, н</w:t>
      </w:r>
      <w:r w:rsidRPr="00836F52">
        <w:rPr>
          <w:rFonts w:ascii="Arial" w:hAnsi="Arial" w:cs="Arial"/>
          <w:i/>
          <w:u w:val="single"/>
          <w:lang w:val="uk-UA"/>
        </w:rPr>
        <w:t>е рідше ніж раз в квартал робити повну переоцінку резерву заявлених збитків;</w:t>
      </w:r>
    </w:p>
    <w:p w:rsidR="00910D77" w:rsidRPr="00836F52" w:rsidRDefault="00910D77" w:rsidP="00836F52">
      <w:pPr>
        <w:jc w:val="both"/>
        <w:rPr>
          <w:rFonts w:ascii="Arial" w:hAnsi="Arial" w:cs="Arial"/>
          <w:i/>
          <w:u w:val="single"/>
          <w:lang w:val="uk-UA"/>
        </w:rPr>
      </w:pPr>
      <w:r w:rsidRPr="00836F52">
        <w:rPr>
          <w:rFonts w:ascii="Arial" w:hAnsi="Arial" w:cs="Arial"/>
          <w:u w:val="single"/>
          <w:lang w:val="uk-UA"/>
        </w:rPr>
        <w:t xml:space="preserve">          - щодо страх</w:t>
      </w:r>
      <w:r>
        <w:rPr>
          <w:rFonts w:ascii="Arial" w:hAnsi="Arial" w:cs="Arial"/>
          <w:u w:val="single"/>
          <w:lang w:val="uk-UA"/>
        </w:rPr>
        <w:t>ових тарифів страховика:</w:t>
      </w:r>
      <w:r w:rsidRPr="00836F52">
        <w:rPr>
          <w:rFonts w:ascii="Arial" w:hAnsi="Arial" w:cs="Arial"/>
          <w:u w:val="single"/>
          <w:lang w:val="uk-UA"/>
        </w:rPr>
        <w:t xml:space="preserve"> у 2019році </w:t>
      </w:r>
      <w:r w:rsidRPr="00836F52">
        <w:rPr>
          <w:rFonts w:ascii="Arial" w:hAnsi="Arial" w:cs="Arial"/>
          <w:i/>
          <w:u w:val="single"/>
          <w:lang w:val="uk-UA"/>
        </w:rPr>
        <w:t>з ОСЦПВВНТЗ наявний дефіцит страхової премії через високу збитковість та ви</w:t>
      </w:r>
      <w:r>
        <w:rPr>
          <w:rFonts w:ascii="Arial" w:hAnsi="Arial" w:cs="Arial"/>
          <w:i/>
          <w:u w:val="single"/>
          <w:lang w:val="uk-UA"/>
        </w:rPr>
        <w:t>трати з даного виду страхування, в</w:t>
      </w:r>
      <w:r w:rsidRPr="00836F52">
        <w:rPr>
          <w:rFonts w:ascii="Arial" w:hAnsi="Arial" w:cs="Arial"/>
          <w:i/>
          <w:u w:val="single"/>
          <w:lang w:val="uk-UA"/>
        </w:rPr>
        <w:t>ідповідно  збільшення премії на 30% може бути н</w:t>
      </w:r>
      <w:r>
        <w:rPr>
          <w:rFonts w:ascii="Arial" w:hAnsi="Arial" w:cs="Arial"/>
          <w:i/>
          <w:u w:val="single"/>
          <w:lang w:val="uk-UA"/>
        </w:rPr>
        <w:t xml:space="preserve">едостатньо, щоб мати позитивний </w:t>
      </w:r>
      <w:r w:rsidRPr="00836F52">
        <w:rPr>
          <w:rFonts w:ascii="Arial" w:hAnsi="Arial" w:cs="Arial"/>
          <w:i/>
          <w:u w:val="single"/>
          <w:lang w:val="uk-UA"/>
        </w:rPr>
        <w:t xml:space="preserve"> фінансовий результат з даного виду страхування в 2020</w:t>
      </w:r>
      <w:r>
        <w:rPr>
          <w:rFonts w:ascii="Arial" w:hAnsi="Arial" w:cs="Arial"/>
          <w:i/>
          <w:u w:val="single"/>
          <w:lang w:val="uk-UA"/>
        </w:rPr>
        <w:t xml:space="preserve"> </w:t>
      </w:r>
      <w:r w:rsidRPr="00836F52">
        <w:rPr>
          <w:rFonts w:ascii="Arial" w:hAnsi="Arial" w:cs="Arial"/>
          <w:i/>
          <w:u w:val="single"/>
          <w:lang w:val="uk-UA"/>
        </w:rPr>
        <w:t>році.</w:t>
      </w:r>
    </w:p>
    <w:p w:rsidR="00910D77" w:rsidRPr="00836F52" w:rsidRDefault="00910D77" w:rsidP="00836F52">
      <w:pPr>
        <w:autoSpaceDE w:val="0"/>
        <w:autoSpaceDN w:val="0"/>
        <w:adjustRightInd w:val="0"/>
        <w:jc w:val="both"/>
        <w:rPr>
          <w:rFonts w:ascii="Arial" w:hAnsi="Arial" w:cs="Arial"/>
          <w:b/>
          <w:u w:val="single"/>
          <w:lang w:val="uk-UA"/>
        </w:rPr>
      </w:pPr>
      <w:r w:rsidRPr="00836F52">
        <w:rPr>
          <w:rFonts w:ascii="Arial" w:hAnsi="Arial" w:cs="Arial"/>
          <w:u w:val="single"/>
          <w:lang w:val="uk-UA"/>
        </w:rPr>
        <w:t xml:space="preserve">  </w:t>
      </w:r>
    </w:p>
    <w:p w:rsidR="00910D77" w:rsidRDefault="00910D77" w:rsidP="002A3008">
      <w:pPr>
        <w:jc w:val="both"/>
        <w:rPr>
          <w:rFonts w:ascii="Arial" w:hAnsi="Arial" w:cs="Arial"/>
          <w:b/>
          <w:i/>
          <w:lang w:val="uk-UA"/>
        </w:rPr>
      </w:pPr>
      <w:bookmarkStart w:id="8" w:name="n35"/>
      <w:bookmarkEnd w:id="8"/>
      <w:r>
        <w:rPr>
          <w:rFonts w:ascii="Arial" w:hAnsi="Arial" w:cs="Arial"/>
          <w:b/>
          <w:i/>
          <w:lang w:val="uk-UA"/>
        </w:rPr>
        <w:t>Основні відомості про Страховика</w:t>
      </w:r>
      <w:r w:rsidRPr="00435A2D">
        <w:rPr>
          <w:rFonts w:ascii="Arial" w:hAnsi="Arial" w:cs="Arial"/>
          <w:b/>
          <w:i/>
          <w:lang w:val="uk-UA"/>
        </w:rPr>
        <w:t>:</w:t>
      </w:r>
    </w:p>
    <w:p w:rsidR="00910D77" w:rsidRPr="003E0F67" w:rsidRDefault="00910D77" w:rsidP="00126EFA">
      <w:pPr>
        <w:numPr>
          <w:ilvl w:val="0"/>
          <w:numId w:val="31"/>
        </w:numPr>
        <w:suppressAutoHyphens/>
        <w:jc w:val="both"/>
        <w:rPr>
          <w:rFonts w:ascii="Arial" w:hAnsi="Arial" w:cs="Arial"/>
        </w:rPr>
      </w:pPr>
      <w:r w:rsidRPr="003E0F67">
        <w:rPr>
          <w:rFonts w:ascii="Arial" w:hAnsi="Arial" w:cs="Arial"/>
        </w:rPr>
        <w:t xml:space="preserve">Повне найменування: </w:t>
      </w:r>
      <w:r w:rsidRPr="003E0F67">
        <w:rPr>
          <w:rFonts w:ascii="Arial" w:hAnsi="Arial" w:cs="Arial"/>
          <w:lang w:val="uk-UA"/>
        </w:rPr>
        <w:t xml:space="preserve">Приватне акціонерне товариство </w:t>
      </w:r>
      <w:r w:rsidRPr="003E0F67">
        <w:rPr>
          <w:rFonts w:ascii="Arial" w:hAnsi="Arial" w:cs="Arial"/>
        </w:rPr>
        <w:t xml:space="preserve"> «</w:t>
      </w:r>
      <w:r w:rsidRPr="003E0F67">
        <w:rPr>
          <w:rFonts w:ascii="Arial" w:hAnsi="Arial" w:cs="Arial"/>
          <w:lang w:val="uk-UA"/>
        </w:rPr>
        <w:t>Акціонерна страхова компанія</w:t>
      </w:r>
      <w:r w:rsidRPr="003E0F67">
        <w:rPr>
          <w:rFonts w:ascii="Arial" w:hAnsi="Arial" w:cs="Arial"/>
        </w:rPr>
        <w:t xml:space="preserve"> «</w:t>
      </w:r>
      <w:r w:rsidRPr="003E0F67">
        <w:rPr>
          <w:rFonts w:ascii="Arial" w:hAnsi="Arial" w:cs="Arial"/>
          <w:lang w:val="uk-UA"/>
        </w:rPr>
        <w:t>Скарбниця</w:t>
      </w:r>
      <w:r w:rsidRPr="003E0F67">
        <w:rPr>
          <w:rFonts w:ascii="Arial" w:hAnsi="Arial" w:cs="Arial"/>
        </w:rPr>
        <w:t>»</w:t>
      </w:r>
      <w:r w:rsidRPr="003E0F67">
        <w:rPr>
          <w:rFonts w:ascii="Arial" w:hAnsi="Arial" w:cs="Arial"/>
          <w:lang w:val="uk-UA"/>
        </w:rPr>
        <w:t xml:space="preserve">, </w:t>
      </w:r>
      <w:r w:rsidRPr="003E0F67">
        <w:rPr>
          <w:rFonts w:ascii="Arial" w:hAnsi="Arial" w:cs="Arial"/>
        </w:rPr>
        <w:t xml:space="preserve">код за ЄДРПОУ </w:t>
      </w:r>
      <w:r w:rsidRPr="003E0F67">
        <w:rPr>
          <w:rFonts w:ascii="Arial" w:hAnsi="Arial" w:cs="Arial"/>
          <w:lang w:val="uk-UA"/>
        </w:rPr>
        <w:t>1</w:t>
      </w:r>
      <w:r w:rsidRPr="003E0F67">
        <w:rPr>
          <w:rFonts w:ascii="Arial" w:hAnsi="Arial" w:cs="Arial"/>
        </w:rPr>
        <w:t>3</w:t>
      </w:r>
      <w:r w:rsidRPr="003E0F67">
        <w:rPr>
          <w:rFonts w:ascii="Arial" w:hAnsi="Arial" w:cs="Arial"/>
          <w:lang w:val="uk-UA"/>
        </w:rPr>
        <w:t>809430</w:t>
      </w:r>
      <w:r w:rsidRPr="003E0F67">
        <w:rPr>
          <w:rFonts w:ascii="Arial" w:hAnsi="Arial" w:cs="Arial"/>
        </w:rPr>
        <w:t>;</w:t>
      </w:r>
    </w:p>
    <w:p w:rsidR="00910D77" w:rsidRPr="003E0F67" w:rsidRDefault="00910D77" w:rsidP="00126EFA">
      <w:pPr>
        <w:numPr>
          <w:ilvl w:val="0"/>
          <w:numId w:val="31"/>
        </w:numPr>
        <w:suppressAutoHyphens/>
        <w:jc w:val="both"/>
        <w:rPr>
          <w:rFonts w:ascii="Arial" w:hAnsi="Arial" w:cs="Arial"/>
        </w:rPr>
      </w:pPr>
      <w:r w:rsidRPr="003E0F67">
        <w:rPr>
          <w:rFonts w:ascii="Arial" w:hAnsi="Arial" w:cs="Arial"/>
        </w:rPr>
        <w:t xml:space="preserve">скорочене найменування: </w:t>
      </w:r>
      <w:r w:rsidRPr="003E0F67">
        <w:rPr>
          <w:rFonts w:ascii="Arial" w:hAnsi="Arial" w:cs="Arial"/>
          <w:lang w:val="uk-UA"/>
        </w:rPr>
        <w:t>ПрАТ «АСК</w:t>
      </w:r>
      <w:r w:rsidRPr="003E0F67">
        <w:rPr>
          <w:rFonts w:ascii="Arial" w:hAnsi="Arial" w:cs="Arial"/>
        </w:rPr>
        <w:t xml:space="preserve"> «</w:t>
      </w:r>
      <w:r w:rsidRPr="003E0F67">
        <w:rPr>
          <w:rFonts w:ascii="Arial" w:hAnsi="Arial" w:cs="Arial"/>
          <w:lang w:val="uk-UA"/>
        </w:rPr>
        <w:t xml:space="preserve"> Скарбниця</w:t>
      </w:r>
      <w:r w:rsidRPr="003E0F67">
        <w:rPr>
          <w:rFonts w:ascii="Arial" w:hAnsi="Arial" w:cs="Arial"/>
        </w:rPr>
        <w:t>»;</w:t>
      </w:r>
    </w:p>
    <w:p w:rsidR="00910D77" w:rsidRPr="003E0F67" w:rsidRDefault="00910D77" w:rsidP="00126EFA">
      <w:pPr>
        <w:numPr>
          <w:ilvl w:val="0"/>
          <w:numId w:val="31"/>
        </w:numPr>
        <w:suppressAutoHyphens/>
        <w:jc w:val="both"/>
        <w:rPr>
          <w:rFonts w:ascii="Arial" w:hAnsi="Arial" w:cs="Arial"/>
        </w:rPr>
      </w:pPr>
      <w:r w:rsidRPr="003E0F67">
        <w:rPr>
          <w:rFonts w:ascii="Arial" w:hAnsi="Arial" w:cs="Arial"/>
        </w:rPr>
        <w:t>місцезнаходження: 790</w:t>
      </w:r>
      <w:r w:rsidRPr="003E0F67">
        <w:rPr>
          <w:rFonts w:ascii="Arial" w:hAnsi="Arial" w:cs="Arial"/>
          <w:lang w:val="uk-UA"/>
        </w:rPr>
        <w:t>05</w:t>
      </w:r>
      <w:r w:rsidRPr="003E0F67">
        <w:rPr>
          <w:rFonts w:ascii="Arial" w:hAnsi="Arial" w:cs="Arial"/>
        </w:rPr>
        <w:t>, м. Львів, вул.</w:t>
      </w:r>
      <w:r w:rsidRPr="003E0F67">
        <w:rPr>
          <w:rFonts w:ascii="Arial" w:hAnsi="Arial" w:cs="Arial"/>
          <w:lang w:val="uk-UA"/>
        </w:rPr>
        <w:t xml:space="preserve"> Саксаганського</w:t>
      </w:r>
      <w:r w:rsidRPr="003E0F67">
        <w:rPr>
          <w:rFonts w:ascii="Arial" w:hAnsi="Arial" w:cs="Arial"/>
        </w:rPr>
        <w:t>, буд.</w:t>
      </w:r>
      <w:r w:rsidRPr="003E0F67">
        <w:rPr>
          <w:rFonts w:ascii="Arial" w:hAnsi="Arial" w:cs="Arial"/>
          <w:lang w:val="uk-UA"/>
        </w:rPr>
        <w:t>5</w:t>
      </w:r>
      <w:r w:rsidRPr="003E0F67">
        <w:rPr>
          <w:rFonts w:ascii="Arial" w:hAnsi="Arial" w:cs="Arial"/>
        </w:rPr>
        <w:t>;</w:t>
      </w:r>
    </w:p>
    <w:p w:rsidR="00910D77" w:rsidRPr="003E0F67" w:rsidRDefault="00910D77" w:rsidP="00126EFA">
      <w:pPr>
        <w:numPr>
          <w:ilvl w:val="0"/>
          <w:numId w:val="31"/>
        </w:numPr>
        <w:suppressAutoHyphens/>
        <w:jc w:val="both"/>
        <w:rPr>
          <w:rFonts w:ascii="Arial" w:hAnsi="Arial" w:cs="Arial"/>
        </w:rPr>
      </w:pPr>
      <w:r w:rsidRPr="003E0F67">
        <w:rPr>
          <w:rFonts w:ascii="Arial" w:hAnsi="Arial" w:cs="Arial"/>
        </w:rPr>
        <w:t xml:space="preserve">дата і номер державної реєстрації: зареєстровано </w:t>
      </w:r>
      <w:r w:rsidRPr="003E0F67">
        <w:rPr>
          <w:rFonts w:ascii="Arial" w:hAnsi="Arial" w:cs="Arial"/>
          <w:lang w:val="uk-UA"/>
        </w:rPr>
        <w:t>10</w:t>
      </w:r>
      <w:r w:rsidRPr="003E0F67">
        <w:rPr>
          <w:rFonts w:ascii="Arial" w:hAnsi="Arial" w:cs="Arial"/>
        </w:rPr>
        <w:t>.1</w:t>
      </w:r>
      <w:r w:rsidRPr="003E0F67">
        <w:rPr>
          <w:rFonts w:ascii="Arial" w:hAnsi="Arial" w:cs="Arial"/>
          <w:lang w:val="uk-UA"/>
        </w:rPr>
        <w:t>1</w:t>
      </w:r>
      <w:r w:rsidRPr="003E0F67">
        <w:rPr>
          <w:rFonts w:ascii="Arial" w:hAnsi="Arial" w:cs="Arial"/>
        </w:rPr>
        <w:t>.</w:t>
      </w:r>
      <w:r w:rsidRPr="003E0F67">
        <w:rPr>
          <w:rFonts w:ascii="Arial" w:hAnsi="Arial" w:cs="Arial"/>
          <w:lang w:val="uk-UA"/>
        </w:rPr>
        <w:t>1993</w:t>
      </w:r>
      <w:r w:rsidRPr="003E0F67">
        <w:rPr>
          <w:rFonts w:ascii="Arial" w:hAnsi="Arial" w:cs="Arial"/>
        </w:rPr>
        <w:t xml:space="preserve"> року, № запису 1</w:t>
      </w:r>
      <w:r w:rsidRPr="003E0F67">
        <w:rPr>
          <w:rFonts w:ascii="Arial" w:hAnsi="Arial" w:cs="Arial"/>
          <w:lang w:val="uk-UA"/>
        </w:rPr>
        <w:t>415 120 0000 001928</w:t>
      </w:r>
      <w:r w:rsidRPr="003E0F67">
        <w:rPr>
          <w:rFonts w:ascii="Arial" w:hAnsi="Arial" w:cs="Arial"/>
        </w:rPr>
        <w:t xml:space="preserve">, </w:t>
      </w:r>
    </w:p>
    <w:p w:rsidR="00910D77" w:rsidRPr="003E0F67" w:rsidRDefault="00910D77" w:rsidP="00126EFA">
      <w:pPr>
        <w:numPr>
          <w:ilvl w:val="0"/>
          <w:numId w:val="31"/>
        </w:numPr>
        <w:suppressAutoHyphens/>
        <w:jc w:val="both"/>
        <w:rPr>
          <w:rFonts w:ascii="Arial" w:hAnsi="Arial" w:cs="Arial"/>
        </w:rPr>
      </w:pPr>
      <w:r w:rsidRPr="003E0F67">
        <w:rPr>
          <w:rFonts w:ascii="Arial" w:hAnsi="Arial" w:cs="Arial"/>
        </w:rPr>
        <w:t>основний вид діяльності: 6</w:t>
      </w:r>
      <w:r w:rsidRPr="003E0F67">
        <w:rPr>
          <w:rFonts w:ascii="Arial" w:hAnsi="Arial" w:cs="Arial"/>
          <w:lang w:val="uk-UA"/>
        </w:rPr>
        <w:t>5</w:t>
      </w:r>
      <w:r w:rsidRPr="003E0F67">
        <w:rPr>
          <w:rFonts w:ascii="Arial" w:hAnsi="Arial" w:cs="Arial"/>
        </w:rPr>
        <w:t>.</w:t>
      </w:r>
      <w:r w:rsidRPr="003E0F67">
        <w:rPr>
          <w:rFonts w:ascii="Arial" w:hAnsi="Arial" w:cs="Arial"/>
          <w:lang w:val="uk-UA"/>
        </w:rPr>
        <w:t>12</w:t>
      </w:r>
      <w:r w:rsidRPr="003E0F67">
        <w:rPr>
          <w:rFonts w:ascii="Arial" w:hAnsi="Arial" w:cs="Arial"/>
        </w:rPr>
        <w:t xml:space="preserve"> -  інш</w:t>
      </w:r>
      <w:r w:rsidRPr="003E0F67">
        <w:rPr>
          <w:rFonts w:ascii="Arial" w:hAnsi="Arial" w:cs="Arial"/>
          <w:lang w:val="uk-UA"/>
        </w:rPr>
        <w:t>і види страхування, крім страхування життя</w:t>
      </w:r>
      <w:r w:rsidRPr="003E0F67">
        <w:rPr>
          <w:rFonts w:ascii="Arial" w:hAnsi="Arial" w:cs="Arial"/>
        </w:rPr>
        <w:t>.;</w:t>
      </w:r>
    </w:p>
    <w:p w:rsidR="00910D77" w:rsidRPr="00435A2D" w:rsidRDefault="00910D77" w:rsidP="00126EFA">
      <w:pPr>
        <w:numPr>
          <w:ilvl w:val="0"/>
          <w:numId w:val="31"/>
        </w:numPr>
        <w:suppressAutoHyphens/>
        <w:jc w:val="both"/>
        <w:rPr>
          <w:rFonts w:ascii="Arial" w:hAnsi="Arial" w:cs="Arial"/>
          <w:lang w:val="uk-UA"/>
        </w:rPr>
      </w:pPr>
      <w:r w:rsidRPr="00435A2D">
        <w:rPr>
          <w:rStyle w:val="rvts0"/>
          <w:rFonts w:ascii="Arial" w:hAnsi="Arial" w:cs="Arial"/>
          <w:lang w:val="uk-UA"/>
        </w:rPr>
        <w:t xml:space="preserve">дата внесення останніх змін до установчих документів: </w:t>
      </w:r>
      <w:r>
        <w:rPr>
          <w:rStyle w:val="rvts0"/>
          <w:rFonts w:ascii="Arial" w:hAnsi="Arial" w:cs="Arial"/>
          <w:lang w:val="uk-UA"/>
        </w:rPr>
        <w:t>05.09</w:t>
      </w:r>
      <w:r w:rsidRPr="00435A2D">
        <w:rPr>
          <w:rStyle w:val="rvts0"/>
          <w:rFonts w:ascii="Arial" w:hAnsi="Arial" w:cs="Arial"/>
          <w:lang w:val="uk-UA"/>
        </w:rPr>
        <w:t>.201</w:t>
      </w:r>
      <w:r>
        <w:rPr>
          <w:rStyle w:val="rvts0"/>
          <w:rFonts w:ascii="Arial" w:hAnsi="Arial" w:cs="Arial"/>
          <w:lang w:val="uk-UA"/>
        </w:rPr>
        <w:t>8</w:t>
      </w:r>
      <w:r w:rsidRPr="00435A2D">
        <w:rPr>
          <w:rStyle w:val="rvts0"/>
          <w:rFonts w:ascii="Arial" w:hAnsi="Arial" w:cs="Arial"/>
          <w:lang w:val="uk-UA"/>
        </w:rPr>
        <w:t xml:space="preserve"> року;</w:t>
      </w:r>
    </w:p>
    <w:p w:rsidR="00910D77" w:rsidRPr="00435A2D" w:rsidRDefault="00910D77" w:rsidP="00126EFA">
      <w:pPr>
        <w:numPr>
          <w:ilvl w:val="0"/>
          <w:numId w:val="31"/>
        </w:numPr>
        <w:suppressAutoHyphens/>
        <w:jc w:val="both"/>
        <w:rPr>
          <w:rFonts w:ascii="Arial" w:hAnsi="Arial" w:cs="Arial"/>
          <w:lang w:val="uk-UA"/>
        </w:rPr>
      </w:pPr>
      <w:r w:rsidRPr="00435A2D">
        <w:rPr>
          <w:rFonts w:ascii="Arial" w:hAnsi="Arial" w:cs="Arial"/>
          <w:lang w:val="uk-UA"/>
        </w:rPr>
        <w:t>Голова правління:</w:t>
      </w:r>
      <w:r>
        <w:rPr>
          <w:rFonts w:ascii="Arial" w:hAnsi="Arial" w:cs="Arial"/>
          <w:lang w:val="uk-UA"/>
        </w:rPr>
        <w:t xml:space="preserve"> Челак Андрій Ярославович</w:t>
      </w:r>
      <w:r w:rsidRPr="00435A2D">
        <w:rPr>
          <w:rFonts w:ascii="Arial" w:hAnsi="Arial" w:cs="Arial"/>
          <w:lang w:val="uk-UA"/>
        </w:rPr>
        <w:t>;</w:t>
      </w:r>
    </w:p>
    <w:p w:rsidR="00910D77" w:rsidRPr="00435A2D" w:rsidRDefault="00910D77" w:rsidP="00126EFA">
      <w:pPr>
        <w:numPr>
          <w:ilvl w:val="0"/>
          <w:numId w:val="31"/>
        </w:numPr>
        <w:suppressAutoHyphens/>
        <w:jc w:val="both"/>
        <w:rPr>
          <w:rFonts w:ascii="Arial" w:hAnsi="Arial" w:cs="Arial"/>
          <w:lang w:val="uk-UA"/>
        </w:rPr>
      </w:pPr>
      <w:r w:rsidRPr="00435A2D">
        <w:rPr>
          <w:rFonts w:ascii="Arial" w:hAnsi="Arial" w:cs="Arial"/>
          <w:lang w:val="uk-UA"/>
        </w:rPr>
        <w:t>Сере</w:t>
      </w:r>
      <w:r>
        <w:rPr>
          <w:rFonts w:ascii="Arial" w:hAnsi="Arial" w:cs="Arial"/>
          <w:lang w:val="uk-UA"/>
        </w:rPr>
        <w:t>дня чисельність працівників:   4</w:t>
      </w:r>
      <w:r w:rsidRPr="00435A2D">
        <w:rPr>
          <w:rFonts w:ascii="Arial" w:hAnsi="Arial" w:cs="Arial"/>
          <w:lang w:val="uk-UA"/>
        </w:rPr>
        <w:t>3.</w:t>
      </w:r>
    </w:p>
    <w:p w:rsidR="00910D77" w:rsidRPr="00435A2D" w:rsidRDefault="00910D77" w:rsidP="00126EFA">
      <w:pPr>
        <w:tabs>
          <w:tab w:val="left" w:pos="851"/>
        </w:tabs>
        <w:ind w:firstLine="851"/>
        <w:jc w:val="right"/>
        <w:rPr>
          <w:rFonts w:ascii="Arial" w:hAnsi="Arial" w:cs="Arial"/>
          <w:b/>
          <w:i/>
          <w:iCs/>
          <w:u w:val="single"/>
          <w:lang w:val="uk-UA"/>
        </w:rPr>
      </w:pPr>
    </w:p>
    <w:p w:rsidR="00910D77" w:rsidRPr="00435A2D" w:rsidRDefault="00910D77" w:rsidP="00837688">
      <w:pPr>
        <w:jc w:val="both"/>
        <w:rPr>
          <w:rFonts w:ascii="Arial" w:hAnsi="Arial" w:cs="Arial"/>
          <w:b/>
          <w:i/>
          <w:lang w:val="uk-UA"/>
        </w:rPr>
      </w:pPr>
      <w:r w:rsidRPr="00435A2D">
        <w:rPr>
          <w:rFonts w:ascii="Arial" w:hAnsi="Arial" w:cs="Arial"/>
          <w:b/>
          <w:i/>
          <w:lang w:val="uk-UA"/>
        </w:rPr>
        <w:t>Основні відомості про аудиторську фірму</w:t>
      </w:r>
    </w:p>
    <w:p w:rsidR="00910D77" w:rsidRPr="00435A2D" w:rsidRDefault="00910D77" w:rsidP="002A3008">
      <w:pPr>
        <w:numPr>
          <w:ilvl w:val="0"/>
          <w:numId w:val="6"/>
        </w:numPr>
        <w:tabs>
          <w:tab w:val="clear" w:pos="0"/>
          <w:tab w:val="num" w:pos="720"/>
        </w:tabs>
        <w:spacing w:line="180" w:lineRule="atLeast"/>
        <w:ind w:left="714" w:hanging="357"/>
        <w:jc w:val="both"/>
        <w:rPr>
          <w:rFonts w:ascii="Arial" w:hAnsi="Arial" w:cs="Arial"/>
          <w:lang w:val="uk-UA"/>
        </w:rPr>
      </w:pPr>
      <w:r w:rsidRPr="00435A2D">
        <w:rPr>
          <w:rFonts w:ascii="Arial" w:hAnsi="Arial" w:cs="Arial"/>
          <w:lang w:val="uk-UA"/>
        </w:rPr>
        <w:t xml:space="preserve">Товариство з обмеженою відповідальністю аудиторська консалтингова фірма «Бізнес Партнери»; </w:t>
      </w:r>
    </w:p>
    <w:p w:rsidR="00910D77" w:rsidRPr="00435A2D" w:rsidRDefault="00910D77" w:rsidP="002A3008">
      <w:pPr>
        <w:numPr>
          <w:ilvl w:val="0"/>
          <w:numId w:val="6"/>
        </w:numPr>
        <w:tabs>
          <w:tab w:val="clear" w:pos="0"/>
          <w:tab w:val="num" w:pos="720"/>
        </w:tabs>
        <w:spacing w:line="180" w:lineRule="atLeast"/>
        <w:ind w:left="714" w:hanging="357"/>
        <w:jc w:val="both"/>
        <w:rPr>
          <w:rFonts w:ascii="Arial" w:hAnsi="Arial" w:cs="Arial"/>
          <w:lang w:val="uk-UA"/>
        </w:rPr>
      </w:pPr>
      <w:r w:rsidRPr="00435A2D">
        <w:rPr>
          <w:rFonts w:ascii="Arial" w:hAnsi="Arial" w:cs="Arial"/>
          <w:lang w:val="uk-UA"/>
        </w:rPr>
        <w:t xml:space="preserve">Код за ЄДРПОУ 37741155; </w:t>
      </w:r>
    </w:p>
    <w:p w:rsidR="00910D77" w:rsidRPr="00435A2D" w:rsidRDefault="00910D77" w:rsidP="002A3008">
      <w:pPr>
        <w:numPr>
          <w:ilvl w:val="0"/>
          <w:numId w:val="6"/>
        </w:numPr>
        <w:tabs>
          <w:tab w:val="clear" w:pos="0"/>
          <w:tab w:val="num" w:pos="720"/>
        </w:tabs>
        <w:spacing w:line="180" w:lineRule="atLeast"/>
        <w:ind w:left="714" w:hanging="357"/>
        <w:jc w:val="both"/>
        <w:rPr>
          <w:rFonts w:ascii="Arial" w:hAnsi="Arial" w:cs="Arial"/>
          <w:lang w:val="uk-UA"/>
        </w:rPr>
      </w:pPr>
      <w:r w:rsidRPr="00435A2D">
        <w:rPr>
          <w:rFonts w:ascii="Arial" w:hAnsi="Arial" w:cs="Arial"/>
          <w:lang w:val="uk-UA"/>
        </w:rPr>
        <w:t>Свідоцтво про внесення до Реєстру суб'єктів аудиторської діяльності № 4463 згідно рішення АПУ від 29.09.2011 року № 239/3;</w:t>
      </w:r>
    </w:p>
    <w:p w:rsidR="00910D77" w:rsidRPr="00435A2D" w:rsidRDefault="00910D77" w:rsidP="002A3008">
      <w:pPr>
        <w:numPr>
          <w:ilvl w:val="0"/>
          <w:numId w:val="6"/>
        </w:numPr>
        <w:tabs>
          <w:tab w:val="clear" w:pos="0"/>
          <w:tab w:val="num" w:pos="720"/>
        </w:tabs>
        <w:spacing w:line="180" w:lineRule="atLeast"/>
        <w:ind w:left="714" w:hanging="357"/>
        <w:jc w:val="both"/>
        <w:rPr>
          <w:rFonts w:ascii="Arial" w:hAnsi="Arial" w:cs="Arial"/>
          <w:lang w:val="uk-UA"/>
        </w:rPr>
      </w:pPr>
      <w:r w:rsidRPr="00435A2D">
        <w:rPr>
          <w:rFonts w:ascii="Arial" w:hAnsi="Arial" w:cs="Arial"/>
          <w:lang w:val="uk-UA"/>
        </w:rPr>
        <w:t>Свідоцтво про відповідність системи контролю якості аудиторських послуг №0712 згідно рішення АПУ від 28.09.2017 року №349/4, термін дії до 31.12.2022 року;</w:t>
      </w:r>
    </w:p>
    <w:p w:rsidR="00910D77" w:rsidRPr="00435A2D" w:rsidRDefault="00910D77" w:rsidP="002A3008">
      <w:pPr>
        <w:numPr>
          <w:ilvl w:val="0"/>
          <w:numId w:val="6"/>
        </w:numPr>
        <w:tabs>
          <w:tab w:val="clear" w:pos="0"/>
          <w:tab w:val="num" w:pos="720"/>
        </w:tabs>
        <w:spacing w:line="180" w:lineRule="atLeast"/>
        <w:ind w:left="714" w:hanging="357"/>
        <w:jc w:val="both"/>
        <w:rPr>
          <w:rFonts w:ascii="Arial" w:hAnsi="Arial" w:cs="Arial"/>
          <w:lang w:val="uk-UA"/>
        </w:rPr>
      </w:pPr>
      <w:r w:rsidRPr="00435A2D">
        <w:rPr>
          <w:rFonts w:ascii="Arial" w:hAnsi="Arial" w:cs="Arial"/>
          <w:lang w:val="uk-UA"/>
        </w:rPr>
        <w:t xml:space="preserve">Партнер завдання з аудиту: </w:t>
      </w:r>
      <w:r>
        <w:rPr>
          <w:rFonts w:ascii="Arial" w:hAnsi="Arial" w:cs="Arial"/>
          <w:lang w:val="uk-UA"/>
        </w:rPr>
        <w:t>Губар Іванна Іванівна</w:t>
      </w:r>
      <w:r w:rsidRPr="00435A2D">
        <w:rPr>
          <w:rFonts w:ascii="Arial" w:hAnsi="Arial" w:cs="Arial"/>
          <w:lang w:val="uk-UA"/>
        </w:rPr>
        <w:t>, сертифікат №00</w:t>
      </w:r>
      <w:r>
        <w:rPr>
          <w:rFonts w:ascii="Arial" w:hAnsi="Arial" w:cs="Arial"/>
          <w:lang w:val="uk-UA"/>
        </w:rPr>
        <w:t>7112</w:t>
      </w:r>
      <w:r w:rsidRPr="00435A2D">
        <w:rPr>
          <w:rFonts w:ascii="Arial" w:hAnsi="Arial" w:cs="Arial"/>
          <w:lang w:val="uk-UA"/>
        </w:rPr>
        <w:t xml:space="preserve"> від 26.12.20</w:t>
      </w:r>
      <w:r>
        <w:rPr>
          <w:rFonts w:ascii="Arial" w:hAnsi="Arial" w:cs="Arial"/>
          <w:lang w:val="uk-UA"/>
        </w:rPr>
        <w:t>13</w:t>
      </w:r>
      <w:r w:rsidRPr="00435A2D">
        <w:rPr>
          <w:rFonts w:ascii="Arial" w:hAnsi="Arial" w:cs="Arial"/>
          <w:lang w:val="uk-UA"/>
        </w:rPr>
        <w:t xml:space="preserve"> року; </w:t>
      </w:r>
    </w:p>
    <w:p w:rsidR="00910D77" w:rsidRPr="00435A2D" w:rsidRDefault="00910D77" w:rsidP="002A3008">
      <w:pPr>
        <w:numPr>
          <w:ilvl w:val="0"/>
          <w:numId w:val="6"/>
        </w:numPr>
        <w:tabs>
          <w:tab w:val="clear" w:pos="0"/>
          <w:tab w:val="num" w:pos="720"/>
        </w:tabs>
        <w:spacing w:line="180" w:lineRule="atLeast"/>
        <w:ind w:left="714" w:hanging="357"/>
        <w:jc w:val="both"/>
        <w:rPr>
          <w:rFonts w:ascii="Arial" w:hAnsi="Arial" w:cs="Arial"/>
          <w:lang w:val="uk-UA"/>
        </w:rPr>
      </w:pPr>
      <w:r w:rsidRPr="00435A2D">
        <w:rPr>
          <w:rFonts w:ascii="Arial" w:hAnsi="Arial" w:cs="Arial"/>
          <w:lang w:val="uk-UA"/>
        </w:rPr>
        <w:t>Місцезнаходження: 79058 Україна, м. Львів, вул. Масарика, 18/130, тел. 249-36-61, 0673705846; фактичне місце розташування аудитора: м. Львів, проспект Чорновола 67, офіс 208.</w:t>
      </w:r>
    </w:p>
    <w:p w:rsidR="00910D77" w:rsidRPr="00435A2D" w:rsidRDefault="00910D77" w:rsidP="002A3008">
      <w:pPr>
        <w:spacing w:line="180" w:lineRule="atLeast"/>
        <w:ind w:left="714"/>
        <w:jc w:val="both"/>
        <w:rPr>
          <w:rFonts w:ascii="Arial" w:hAnsi="Arial" w:cs="Arial"/>
          <w:lang w:val="uk-UA"/>
        </w:rPr>
      </w:pPr>
    </w:p>
    <w:p w:rsidR="00910D77" w:rsidRPr="00435A2D" w:rsidRDefault="00910D77" w:rsidP="002A3008">
      <w:pPr>
        <w:spacing w:line="240" w:lineRule="atLeast"/>
        <w:jc w:val="both"/>
        <w:rPr>
          <w:rFonts w:ascii="Arial" w:hAnsi="Arial" w:cs="Arial"/>
          <w:bCs/>
          <w:i/>
          <w:lang w:val="uk-UA"/>
        </w:rPr>
      </w:pPr>
      <w:r w:rsidRPr="00435A2D">
        <w:rPr>
          <w:rFonts w:ascii="Arial" w:hAnsi="Arial" w:cs="Arial"/>
          <w:bCs/>
          <w:i/>
          <w:lang w:val="uk-UA"/>
        </w:rPr>
        <w:t xml:space="preserve">Дата та номер </w:t>
      </w:r>
      <w:r w:rsidRPr="00CA1553">
        <w:rPr>
          <w:rFonts w:ascii="Arial" w:hAnsi="Arial" w:cs="Arial"/>
          <w:bCs/>
          <w:i/>
          <w:lang w:val="uk-UA"/>
        </w:rPr>
        <w:t xml:space="preserve">договору: </w:t>
      </w:r>
      <w:r w:rsidRPr="00CA1553">
        <w:rPr>
          <w:rFonts w:ascii="Arial" w:hAnsi="Arial" w:cs="Arial"/>
          <w:bCs/>
          <w:lang w:val="uk-UA"/>
        </w:rPr>
        <w:t>№</w:t>
      </w:r>
      <w:r w:rsidRPr="00D31D2C">
        <w:rPr>
          <w:rFonts w:ascii="Arial" w:hAnsi="Arial" w:cs="Arial"/>
          <w:bCs/>
        </w:rPr>
        <w:t>270</w:t>
      </w:r>
      <w:r w:rsidRPr="00CA1553">
        <w:rPr>
          <w:rFonts w:ascii="Arial" w:hAnsi="Arial" w:cs="Arial"/>
          <w:bCs/>
          <w:lang w:val="uk-UA"/>
        </w:rPr>
        <w:t xml:space="preserve"> від</w:t>
      </w:r>
      <w:r>
        <w:rPr>
          <w:rFonts w:ascii="Arial" w:hAnsi="Arial" w:cs="Arial"/>
          <w:bCs/>
          <w:lang w:val="uk-UA"/>
        </w:rPr>
        <w:t xml:space="preserve"> </w:t>
      </w:r>
      <w:r w:rsidRPr="00D31D2C">
        <w:rPr>
          <w:rFonts w:ascii="Arial" w:hAnsi="Arial" w:cs="Arial"/>
          <w:bCs/>
        </w:rPr>
        <w:t>28</w:t>
      </w:r>
      <w:r>
        <w:rPr>
          <w:rFonts w:ascii="Arial" w:hAnsi="Arial" w:cs="Arial"/>
          <w:bCs/>
          <w:lang w:val="uk-UA"/>
        </w:rPr>
        <w:t>.</w:t>
      </w:r>
      <w:r w:rsidRPr="00435A2D">
        <w:rPr>
          <w:rFonts w:ascii="Arial" w:hAnsi="Arial" w:cs="Arial"/>
          <w:bCs/>
          <w:lang w:val="uk-UA"/>
        </w:rPr>
        <w:t>0</w:t>
      </w:r>
      <w:r w:rsidRPr="00D31D2C">
        <w:rPr>
          <w:rFonts w:ascii="Arial" w:hAnsi="Arial" w:cs="Arial"/>
          <w:bCs/>
        </w:rPr>
        <w:t>3</w:t>
      </w:r>
      <w:r w:rsidRPr="00435A2D">
        <w:rPr>
          <w:rFonts w:ascii="Arial" w:hAnsi="Arial" w:cs="Arial"/>
          <w:bCs/>
          <w:lang w:val="uk-UA"/>
        </w:rPr>
        <w:t>.20</w:t>
      </w:r>
      <w:r w:rsidRPr="00D31D2C">
        <w:rPr>
          <w:rFonts w:ascii="Arial" w:hAnsi="Arial" w:cs="Arial"/>
          <w:bCs/>
        </w:rPr>
        <w:t>19</w:t>
      </w:r>
      <w:r w:rsidRPr="00435A2D">
        <w:rPr>
          <w:rFonts w:ascii="Arial" w:hAnsi="Arial" w:cs="Arial"/>
          <w:bCs/>
          <w:lang w:val="uk-UA"/>
        </w:rPr>
        <w:t xml:space="preserve"> року</w:t>
      </w:r>
      <w:r w:rsidRPr="00D31D2C">
        <w:rPr>
          <w:rFonts w:ascii="Arial" w:hAnsi="Arial" w:cs="Arial"/>
          <w:bCs/>
        </w:rPr>
        <w:t xml:space="preserve">, </w:t>
      </w:r>
      <w:r>
        <w:rPr>
          <w:rFonts w:ascii="Arial" w:hAnsi="Arial" w:cs="Arial"/>
          <w:bCs/>
          <w:lang w:val="uk-UA"/>
        </w:rPr>
        <w:t>Додаток №2 З</w:t>
      </w:r>
      <w:r w:rsidRPr="00D31D2C">
        <w:rPr>
          <w:rFonts w:ascii="Arial" w:hAnsi="Arial" w:cs="Arial"/>
          <w:bCs/>
        </w:rPr>
        <w:t>авдання</w:t>
      </w:r>
      <w:r>
        <w:rPr>
          <w:rFonts w:ascii="Arial" w:hAnsi="Arial" w:cs="Arial"/>
          <w:bCs/>
          <w:lang w:val="uk-UA"/>
        </w:rPr>
        <w:t xml:space="preserve"> з аудиту</w:t>
      </w:r>
      <w:r w:rsidRPr="00D31D2C">
        <w:rPr>
          <w:rFonts w:ascii="Arial" w:hAnsi="Arial" w:cs="Arial"/>
          <w:bCs/>
        </w:rPr>
        <w:t xml:space="preserve"> № 2 від 18.02.2020</w:t>
      </w:r>
      <w:r>
        <w:rPr>
          <w:rFonts w:ascii="Arial" w:hAnsi="Arial" w:cs="Arial"/>
          <w:bCs/>
          <w:lang w:val="uk-UA"/>
        </w:rPr>
        <w:t xml:space="preserve"> року</w:t>
      </w:r>
      <w:r w:rsidRPr="00435A2D">
        <w:rPr>
          <w:rFonts w:ascii="Arial" w:hAnsi="Arial" w:cs="Arial"/>
          <w:bCs/>
          <w:lang w:val="uk-UA"/>
        </w:rPr>
        <w:t>.</w:t>
      </w:r>
    </w:p>
    <w:p w:rsidR="00910D77" w:rsidRPr="00435A2D" w:rsidRDefault="00910D77" w:rsidP="002A3008">
      <w:pPr>
        <w:spacing w:line="240" w:lineRule="atLeast"/>
        <w:jc w:val="both"/>
        <w:rPr>
          <w:rFonts w:ascii="Arial" w:hAnsi="Arial" w:cs="Arial"/>
          <w:bCs/>
          <w:i/>
          <w:lang w:val="uk-UA"/>
        </w:rPr>
      </w:pPr>
    </w:p>
    <w:p w:rsidR="00910D77" w:rsidRPr="00435A2D" w:rsidRDefault="00910D77" w:rsidP="002A3008">
      <w:pPr>
        <w:spacing w:line="240" w:lineRule="atLeast"/>
        <w:jc w:val="both"/>
        <w:rPr>
          <w:rFonts w:ascii="Arial" w:hAnsi="Arial" w:cs="Arial"/>
          <w:lang w:val="uk-UA"/>
        </w:rPr>
      </w:pPr>
      <w:r w:rsidRPr="00435A2D">
        <w:rPr>
          <w:rFonts w:ascii="Arial" w:hAnsi="Arial" w:cs="Arial"/>
          <w:bCs/>
          <w:i/>
          <w:lang w:val="uk-UA"/>
        </w:rPr>
        <w:t>Дата початку та дата закінчення аудиту:</w:t>
      </w:r>
      <w:r w:rsidRPr="00435A2D">
        <w:rPr>
          <w:rFonts w:ascii="Arial" w:hAnsi="Arial" w:cs="Arial"/>
          <w:lang w:val="uk-UA"/>
        </w:rPr>
        <w:t xml:space="preserve"> </w:t>
      </w:r>
      <w:r>
        <w:rPr>
          <w:rFonts w:ascii="Arial" w:hAnsi="Arial" w:cs="Arial"/>
          <w:lang w:val="uk-UA"/>
        </w:rPr>
        <w:t>19.02.2020 року по 10.04</w:t>
      </w:r>
      <w:r w:rsidRPr="00435A2D">
        <w:rPr>
          <w:rFonts w:ascii="Arial" w:hAnsi="Arial" w:cs="Arial"/>
          <w:lang w:val="uk-UA"/>
        </w:rPr>
        <w:t>.20</w:t>
      </w:r>
      <w:r>
        <w:rPr>
          <w:rFonts w:ascii="Arial" w:hAnsi="Arial" w:cs="Arial"/>
          <w:lang w:val="uk-UA"/>
        </w:rPr>
        <w:t>20</w:t>
      </w:r>
      <w:r w:rsidRPr="00435A2D">
        <w:rPr>
          <w:rFonts w:ascii="Arial" w:hAnsi="Arial" w:cs="Arial"/>
          <w:lang w:val="uk-UA"/>
        </w:rPr>
        <w:t xml:space="preserve"> року</w:t>
      </w:r>
    </w:p>
    <w:p w:rsidR="00910D77" w:rsidRPr="00435A2D" w:rsidRDefault="00910D77" w:rsidP="002A3008">
      <w:pPr>
        <w:spacing w:line="240" w:lineRule="atLeast"/>
        <w:jc w:val="both"/>
        <w:rPr>
          <w:rFonts w:ascii="Arial" w:hAnsi="Arial" w:cs="Arial"/>
          <w:lang w:val="uk-UA"/>
        </w:rPr>
      </w:pPr>
    </w:p>
    <w:p w:rsidR="00910D77" w:rsidRDefault="00910D77" w:rsidP="002A3008">
      <w:pPr>
        <w:spacing w:line="240" w:lineRule="atLeast"/>
        <w:jc w:val="both"/>
        <w:rPr>
          <w:rFonts w:ascii="Arial" w:hAnsi="Arial" w:cs="Arial"/>
          <w:lang w:val="uk-UA"/>
        </w:rPr>
      </w:pPr>
    </w:p>
    <w:p w:rsidR="00910D77" w:rsidRPr="00435A2D" w:rsidRDefault="00910D77" w:rsidP="002A3008">
      <w:pPr>
        <w:spacing w:line="240" w:lineRule="atLeast"/>
        <w:jc w:val="both"/>
        <w:rPr>
          <w:rFonts w:ascii="Arial" w:hAnsi="Arial" w:cs="Arial"/>
          <w:lang w:val="uk-UA"/>
        </w:rPr>
      </w:pPr>
      <w:r w:rsidRPr="00435A2D">
        <w:rPr>
          <w:rFonts w:ascii="Arial" w:hAnsi="Arial" w:cs="Arial"/>
          <w:lang w:val="uk-UA"/>
        </w:rPr>
        <w:t xml:space="preserve">Дата звіту аудитора :                                </w:t>
      </w:r>
      <w:r>
        <w:rPr>
          <w:rFonts w:ascii="Arial" w:hAnsi="Arial" w:cs="Arial"/>
          <w:lang w:val="uk-UA"/>
        </w:rPr>
        <w:t xml:space="preserve">                               10 квіт</w:t>
      </w:r>
      <w:r>
        <w:rPr>
          <w:rFonts w:ascii="Arial" w:hAnsi="Arial" w:cs="Arial"/>
        </w:rPr>
        <w:t>ня</w:t>
      </w:r>
      <w:r w:rsidRPr="00435A2D">
        <w:rPr>
          <w:rFonts w:ascii="Arial" w:hAnsi="Arial" w:cs="Arial"/>
          <w:lang w:val="uk-UA"/>
        </w:rPr>
        <w:t xml:space="preserve"> 20</w:t>
      </w:r>
      <w:r>
        <w:rPr>
          <w:rFonts w:ascii="Arial" w:hAnsi="Arial" w:cs="Arial"/>
          <w:lang w:val="uk-UA"/>
        </w:rPr>
        <w:t>20</w:t>
      </w:r>
      <w:r w:rsidRPr="00435A2D">
        <w:rPr>
          <w:rFonts w:ascii="Arial" w:hAnsi="Arial" w:cs="Arial"/>
          <w:lang w:val="uk-UA"/>
        </w:rPr>
        <w:t xml:space="preserve"> року</w:t>
      </w:r>
    </w:p>
    <w:p w:rsidR="00910D77" w:rsidRPr="00435A2D" w:rsidRDefault="00910D77" w:rsidP="002A3008">
      <w:pPr>
        <w:rPr>
          <w:rFonts w:ascii="Arial" w:hAnsi="Arial" w:cs="Arial"/>
          <w:lang w:val="uk-UA"/>
        </w:rPr>
      </w:pPr>
    </w:p>
    <w:p w:rsidR="00910D77" w:rsidRPr="00435A2D" w:rsidRDefault="00910D77" w:rsidP="002A3008">
      <w:pPr>
        <w:rPr>
          <w:rFonts w:ascii="Arial" w:hAnsi="Arial" w:cs="Arial"/>
          <w:lang w:val="uk-UA"/>
        </w:rPr>
      </w:pPr>
    </w:p>
    <w:p w:rsidR="00910D77" w:rsidRPr="00435A2D" w:rsidRDefault="00910D77" w:rsidP="002A3008">
      <w:pPr>
        <w:spacing w:line="180" w:lineRule="atLeast"/>
        <w:jc w:val="both"/>
        <w:rPr>
          <w:rFonts w:ascii="Arial" w:hAnsi="Arial" w:cs="Arial"/>
          <w:lang w:val="uk-UA"/>
        </w:rPr>
      </w:pPr>
      <w:r w:rsidRPr="00435A2D">
        <w:rPr>
          <w:rFonts w:ascii="Arial" w:hAnsi="Arial" w:cs="Arial"/>
          <w:lang w:val="uk-UA"/>
        </w:rPr>
        <w:t xml:space="preserve">Партнер завдання  з аудиту                      _____________________ </w:t>
      </w:r>
      <w:r>
        <w:rPr>
          <w:rFonts w:ascii="Arial" w:hAnsi="Arial" w:cs="Arial"/>
          <w:lang w:val="uk-UA"/>
        </w:rPr>
        <w:t>Губар І.І</w:t>
      </w:r>
      <w:r w:rsidRPr="00435A2D">
        <w:rPr>
          <w:rFonts w:ascii="Arial" w:hAnsi="Arial" w:cs="Arial"/>
          <w:lang w:val="uk-UA"/>
        </w:rPr>
        <w:t>.</w:t>
      </w:r>
    </w:p>
    <w:p w:rsidR="00910D77" w:rsidRPr="00435A2D" w:rsidRDefault="00910D77" w:rsidP="002A3008">
      <w:pPr>
        <w:spacing w:line="180" w:lineRule="atLeast"/>
        <w:jc w:val="both"/>
        <w:rPr>
          <w:rFonts w:ascii="Arial" w:hAnsi="Arial" w:cs="Arial"/>
          <w:lang w:val="uk-UA"/>
        </w:rPr>
      </w:pPr>
      <w:r w:rsidRPr="00435A2D">
        <w:rPr>
          <w:rFonts w:ascii="Arial" w:hAnsi="Arial" w:cs="Arial"/>
          <w:lang w:val="uk-UA"/>
        </w:rPr>
        <w:t xml:space="preserve">Сертифікат аудитора </w:t>
      </w:r>
      <w:r w:rsidRPr="00644E9A">
        <w:rPr>
          <w:rFonts w:ascii="Arial" w:hAnsi="Arial" w:cs="Arial"/>
          <w:lang w:val="uk-UA"/>
        </w:rPr>
        <w:t>№007112</w:t>
      </w:r>
    </w:p>
    <w:p w:rsidR="00910D77" w:rsidRPr="00435A2D" w:rsidRDefault="00910D77" w:rsidP="002A3008">
      <w:pPr>
        <w:rPr>
          <w:rFonts w:ascii="Arial" w:hAnsi="Arial" w:cs="Arial"/>
          <w:lang w:val="uk-UA"/>
        </w:rPr>
      </w:pPr>
    </w:p>
    <w:p w:rsidR="00910D77" w:rsidRPr="00435A2D" w:rsidRDefault="00910D77" w:rsidP="002A3008">
      <w:pPr>
        <w:spacing w:line="240" w:lineRule="atLeast"/>
        <w:rPr>
          <w:rFonts w:ascii="Arial" w:hAnsi="Arial" w:cs="Arial"/>
          <w:lang w:val="uk-UA"/>
        </w:rPr>
      </w:pPr>
      <w:r w:rsidRPr="00435A2D">
        <w:rPr>
          <w:rFonts w:ascii="Arial" w:hAnsi="Arial" w:cs="Arial"/>
          <w:lang w:val="uk-UA"/>
        </w:rPr>
        <w:t xml:space="preserve">Директор </w:t>
      </w:r>
    </w:p>
    <w:p w:rsidR="00910D77" w:rsidRPr="00435A2D" w:rsidRDefault="00910D77" w:rsidP="002A3008">
      <w:pPr>
        <w:spacing w:line="240" w:lineRule="atLeast"/>
        <w:rPr>
          <w:rFonts w:ascii="Arial" w:hAnsi="Arial" w:cs="Arial"/>
          <w:lang w:val="uk-UA"/>
        </w:rPr>
      </w:pPr>
      <w:r w:rsidRPr="00435A2D">
        <w:rPr>
          <w:rFonts w:ascii="Arial" w:hAnsi="Arial" w:cs="Arial"/>
          <w:lang w:val="uk-UA"/>
        </w:rPr>
        <w:t xml:space="preserve">ТОВ АКФ  “Бізнес Партнери”                </w:t>
      </w:r>
      <w:r>
        <w:rPr>
          <w:rFonts w:ascii="Arial" w:hAnsi="Arial" w:cs="Arial"/>
          <w:lang w:val="uk-UA"/>
        </w:rPr>
        <w:t xml:space="preserve">  </w:t>
      </w:r>
      <w:r w:rsidRPr="00435A2D">
        <w:rPr>
          <w:rFonts w:ascii="Arial" w:hAnsi="Arial" w:cs="Arial"/>
          <w:lang w:val="uk-UA"/>
        </w:rPr>
        <w:t xml:space="preserve">  _____________________ Цуприк Н.А.</w:t>
      </w:r>
      <w:r>
        <w:rPr>
          <w:rFonts w:ascii="Arial" w:hAnsi="Arial" w:cs="Arial"/>
          <w:lang w:val="uk-UA"/>
        </w:rPr>
        <w:t xml:space="preserve"> </w:t>
      </w:r>
      <w:r w:rsidRPr="00435A2D">
        <w:rPr>
          <w:rFonts w:ascii="Arial" w:hAnsi="Arial" w:cs="Arial"/>
          <w:lang w:val="uk-UA"/>
        </w:rPr>
        <w:t>Сертифікат аудитора № 005601</w:t>
      </w:r>
    </w:p>
    <w:p w:rsidR="00910D77" w:rsidRPr="00435A2D" w:rsidRDefault="00910D77" w:rsidP="002A3008">
      <w:pPr>
        <w:spacing w:line="240" w:lineRule="atLeast"/>
        <w:rPr>
          <w:rFonts w:ascii="Arial" w:hAnsi="Arial" w:cs="Arial"/>
          <w:lang w:val="uk-UA"/>
        </w:rPr>
      </w:pPr>
    </w:p>
    <w:p w:rsidR="00910D77" w:rsidRPr="00435A2D" w:rsidRDefault="00910D77" w:rsidP="00267CAB">
      <w:pPr>
        <w:tabs>
          <w:tab w:val="left" w:pos="851"/>
        </w:tabs>
        <w:ind w:firstLine="851"/>
        <w:jc w:val="right"/>
        <w:rPr>
          <w:rFonts w:ascii="Arial" w:hAnsi="Arial" w:cs="Arial"/>
          <w:b/>
          <w:i/>
          <w:iCs/>
          <w:u w:val="single"/>
          <w:lang w:val="uk-UA"/>
        </w:rPr>
      </w:pPr>
    </w:p>
    <w:p w:rsidR="00910D77" w:rsidRPr="00435A2D" w:rsidRDefault="00910D77" w:rsidP="00267CAB">
      <w:pPr>
        <w:tabs>
          <w:tab w:val="left" w:pos="851"/>
        </w:tabs>
        <w:ind w:firstLine="851"/>
        <w:jc w:val="right"/>
        <w:rPr>
          <w:rFonts w:ascii="Arial" w:hAnsi="Arial" w:cs="Arial"/>
          <w:b/>
          <w:i/>
          <w:iCs/>
          <w:u w:val="single"/>
          <w:lang w:val="uk-UA"/>
        </w:rPr>
      </w:pPr>
    </w:p>
    <w:p w:rsidR="00910D77" w:rsidRPr="00435A2D" w:rsidRDefault="00910D77" w:rsidP="00267CAB">
      <w:pPr>
        <w:tabs>
          <w:tab w:val="left" w:pos="851"/>
        </w:tabs>
        <w:ind w:firstLine="851"/>
        <w:jc w:val="right"/>
        <w:rPr>
          <w:rFonts w:ascii="Arial" w:hAnsi="Arial" w:cs="Arial"/>
          <w:b/>
          <w:i/>
          <w:iCs/>
          <w:u w:val="single"/>
          <w:lang w:val="uk-UA"/>
        </w:rPr>
      </w:pPr>
    </w:p>
    <w:p w:rsidR="00910D77" w:rsidRPr="00435A2D" w:rsidRDefault="00910D77" w:rsidP="00267CAB">
      <w:pPr>
        <w:tabs>
          <w:tab w:val="left" w:pos="851"/>
        </w:tabs>
        <w:ind w:firstLine="851"/>
        <w:jc w:val="right"/>
        <w:rPr>
          <w:rFonts w:ascii="Arial" w:hAnsi="Arial" w:cs="Arial"/>
          <w:b/>
          <w:i/>
          <w:iCs/>
          <w:u w:val="single"/>
          <w:lang w:val="uk-UA"/>
        </w:rPr>
      </w:pPr>
    </w:p>
    <w:p w:rsidR="00910D77" w:rsidRPr="00435A2D" w:rsidRDefault="00910D77" w:rsidP="00267CAB">
      <w:pPr>
        <w:tabs>
          <w:tab w:val="left" w:pos="851"/>
        </w:tabs>
        <w:ind w:firstLine="851"/>
        <w:jc w:val="right"/>
        <w:rPr>
          <w:rFonts w:ascii="Arial" w:hAnsi="Arial" w:cs="Arial"/>
          <w:b/>
          <w:i/>
          <w:iCs/>
          <w:u w:val="single"/>
          <w:lang w:val="uk-UA"/>
        </w:rPr>
      </w:pPr>
    </w:p>
    <w:p w:rsidR="00910D77" w:rsidRPr="00435A2D" w:rsidRDefault="00910D77" w:rsidP="00267CAB">
      <w:pPr>
        <w:tabs>
          <w:tab w:val="left" w:pos="851"/>
        </w:tabs>
        <w:ind w:firstLine="851"/>
        <w:jc w:val="right"/>
        <w:rPr>
          <w:rFonts w:ascii="Arial" w:hAnsi="Arial" w:cs="Arial"/>
          <w:b/>
          <w:i/>
          <w:iCs/>
          <w:u w:val="single"/>
          <w:lang w:val="uk-UA"/>
        </w:rPr>
      </w:pPr>
    </w:p>
    <w:p w:rsidR="00910D77" w:rsidRPr="00435A2D" w:rsidRDefault="00910D77" w:rsidP="00267CAB">
      <w:pPr>
        <w:tabs>
          <w:tab w:val="left" w:pos="851"/>
        </w:tabs>
        <w:ind w:firstLine="851"/>
        <w:jc w:val="right"/>
        <w:rPr>
          <w:rFonts w:ascii="Arial" w:hAnsi="Arial" w:cs="Arial"/>
          <w:b/>
          <w:i/>
          <w:iCs/>
          <w:u w:val="single"/>
          <w:lang w:val="uk-UA"/>
        </w:rPr>
      </w:pPr>
    </w:p>
    <w:p w:rsidR="00910D77" w:rsidRPr="00435A2D" w:rsidRDefault="00910D77" w:rsidP="00267CAB">
      <w:pPr>
        <w:tabs>
          <w:tab w:val="left" w:pos="851"/>
        </w:tabs>
        <w:ind w:firstLine="851"/>
        <w:jc w:val="right"/>
        <w:rPr>
          <w:b/>
          <w:i/>
          <w:iCs/>
          <w:sz w:val="18"/>
          <w:szCs w:val="18"/>
          <w:u w:val="single"/>
          <w:lang w:val="uk-UA"/>
        </w:rPr>
      </w:pPr>
    </w:p>
    <w:p w:rsidR="00910D77" w:rsidRPr="00435A2D" w:rsidRDefault="00910D77" w:rsidP="00267CAB">
      <w:pPr>
        <w:tabs>
          <w:tab w:val="left" w:pos="851"/>
        </w:tabs>
        <w:ind w:firstLine="851"/>
        <w:jc w:val="right"/>
        <w:rPr>
          <w:b/>
          <w:i/>
          <w:iCs/>
          <w:sz w:val="18"/>
          <w:szCs w:val="18"/>
          <w:u w:val="single"/>
          <w:lang w:val="uk-UA"/>
        </w:rPr>
      </w:pPr>
    </w:p>
    <w:p w:rsidR="00910D77" w:rsidRPr="00435A2D" w:rsidRDefault="00910D77" w:rsidP="00267CAB">
      <w:pPr>
        <w:tabs>
          <w:tab w:val="left" w:pos="851"/>
        </w:tabs>
        <w:ind w:firstLine="851"/>
        <w:jc w:val="right"/>
        <w:rPr>
          <w:b/>
          <w:i/>
          <w:iCs/>
          <w:sz w:val="18"/>
          <w:szCs w:val="18"/>
          <w:u w:val="single"/>
          <w:lang w:val="uk-UA"/>
        </w:rPr>
      </w:pPr>
    </w:p>
    <w:p w:rsidR="00910D77" w:rsidRPr="00435A2D" w:rsidRDefault="00910D77" w:rsidP="00267CAB">
      <w:pPr>
        <w:tabs>
          <w:tab w:val="left" w:pos="851"/>
        </w:tabs>
        <w:ind w:firstLine="851"/>
        <w:jc w:val="right"/>
        <w:rPr>
          <w:b/>
          <w:i/>
          <w:iCs/>
          <w:sz w:val="18"/>
          <w:szCs w:val="18"/>
          <w:u w:val="single"/>
          <w:lang w:val="uk-UA"/>
        </w:rPr>
      </w:pPr>
    </w:p>
    <w:p w:rsidR="00910D77" w:rsidRPr="00435A2D" w:rsidRDefault="00910D77" w:rsidP="00267CAB">
      <w:pPr>
        <w:tabs>
          <w:tab w:val="left" w:pos="851"/>
        </w:tabs>
        <w:ind w:firstLine="851"/>
        <w:jc w:val="right"/>
        <w:rPr>
          <w:b/>
          <w:i/>
          <w:iCs/>
          <w:sz w:val="18"/>
          <w:szCs w:val="18"/>
          <w:u w:val="single"/>
          <w:lang w:val="uk-UA"/>
        </w:rPr>
      </w:pPr>
    </w:p>
    <w:p w:rsidR="00910D77" w:rsidRPr="00435A2D" w:rsidRDefault="00910D77" w:rsidP="00267CAB">
      <w:pPr>
        <w:tabs>
          <w:tab w:val="left" w:pos="851"/>
        </w:tabs>
        <w:ind w:firstLine="851"/>
        <w:jc w:val="right"/>
        <w:rPr>
          <w:b/>
          <w:i/>
          <w:iCs/>
          <w:sz w:val="18"/>
          <w:szCs w:val="18"/>
          <w:u w:val="single"/>
          <w:lang w:val="uk-UA"/>
        </w:rPr>
      </w:pPr>
    </w:p>
    <w:p w:rsidR="00910D77" w:rsidRPr="00435A2D" w:rsidRDefault="00910D77" w:rsidP="00267CAB">
      <w:pPr>
        <w:tabs>
          <w:tab w:val="left" w:pos="851"/>
        </w:tabs>
        <w:ind w:firstLine="851"/>
        <w:jc w:val="right"/>
        <w:rPr>
          <w:b/>
          <w:i/>
          <w:iCs/>
          <w:sz w:val="18"/>
          <w:szCs w:val="18"/>
          <w:u w:val="single"/>
          <w:lang w:val="uk-UA"/>
        </w:rPr>
      </w:pPr>
    </w:p>
    <w:p w:rsidR="00910D77" w:rsidRPr="00435A2D" w:rsidRDefault="00910D77" w:rsidP="00267CAB">
      <w:pPr>
        <w:tabs>
          <w:tab w:val="left" w:pos="851"/>
        </w:tabs>
        <w:ind w:firstLine="851"/>
        <w:jc w:val="right"/>
        <w:rPr>
          <w:b/>
          <w:i/>
          <w:iCs/>
          <w:sz w:val="18"/>
          <w:szCs w:val="18"/>
          <w:u w:val="single"/>
          <w:lang w:val="uk-UA"/>
        </w:rPr>
      </w:pPr>
    </w:p>
    <w:p w:rsidR="00910D77" w:rsidRPr="00435A2D" w:rsidRDefault="00910D77" w:rsidP="00267CAB">
      <w:pPr>
        <w:tabs>
          <w:tab w:val="left" w:pos="851"/>
        </w:tabs>
        <w:ind w:firstLine="851"/>
        <w:jc w:val="right"/>
        <w:rPr>
          <w:b/>
          <w:i/>
          <w:iCs/>
          <w:sz w:val="18"/>
          <w:szCs w:val="18"/>
          <w:u w:val="single"/>
          <w:lang w:val="uk-UA"/>
        </w:rPr>
      </w:pPr>
    </w:p>
    <w:p w:rsidR="00910D77" w:rsidRPr="00435A2D" w:rsidRDefault="00910D77" w:rsidP="00267CAB">
      <w:pPr>
        <w:tabs>
          <w:tab w:val="left" w:pos="851"/>
        </w:tabs>
        <w:ind w:firstLine="851"/>
        <w:jc w:val="right"/>
        <w:rPr>
          <w:b/>
          <w:i/>
          <w:iCs/>
          <w:sz w:val="18"/>
          <w:szCs w:val="18"/>
          <w:u w:val="single"/>
          <w:lang w:val="uk-UA"/>
        </w:rPr>
      </w:pPr>
    </w:p>
    <w:p w:rsidR="00910D77" w:rsidRPr="00435A2D" w:rsidRDefault="00910D77" w:rsidP="00267CAB">
      <w:pPr>
        <w:tabs>
          <w:tab w:val="left" w:pos="851"/>
        </w:tabs>
        <w:ind w:firstLine="851"/>
        <w:jc w:val="right"/>
        <w:rPr>
          <w:b/>
          <w:i/>
          <w:iCs/>
          <w:sz w:val="18"/>
          <w:szCs w:val="18"/>
          <w:u w:val="single"/>
          <w:lang w:val="uk-UA"/>
        </w:rPr>
      </w:pPr>
    </w:p>
    <w:p w:rsidR="00910D77" w:rsidRPr="00435A2D" w:rsidRDefault="00910D77" w:rsidP="00267CAB">
      <w:pPr>
        <w:tabs>
          <w:tab w:val="left" w:pos="851"/>
        </w:tabs>
        <w:ind w:firstLine="851"/>
        <w:jc w:val="right"/>
        <w:rPr>
          <w:b/>
          <w:i/>
          <w:iCs/>
          <w:sz w:val="18"/>
          <w:szCs w:val="18"/>
          <w:u w:val="single"/>
          <w:lang w:val="uk-UA"/>
        </w:rPr>
      </w:pPr>
    </w:p>
    <w:p w:rsidR="00910D77" w:rsidRPr="00435A2D" w:rsidRDefault="00910D77" w:rsidP="00267CAB">
      <w:pPr>
        <w:tabs>
          <w:tab w:val="left" w:pos="851"/>
        </w:tabs>
        <w:ind w:firstLine="851"/>
        <w:jc w:val="right"/>
        <w:rPr>
          <w:b/>
          <w:i/>
          <w:iCs/>
          <w:sz w:val="18"/>
          <w:szCs w:val="18"/>
          <w:u w:val="single"/>
          <w:lang w:val="uk-UA"/>
        </w:rPr>
      </w:pPr>
    </w:p>
    <w:p w:rsidR="00910D77" w:rsidRPr="00435A2D" w:rsidRDefault="00910D77" w:rsidP="00267CAB">
      <w:pPr>
        <w:tabs>
          <w:tab w:val="left" w:pos="851"/>
        </w:tabs>
        <w:ind w:firstLine="851"/>
        <w:jc w:val="right"/>
        <w:rPr>
          <w:b/>
          <w:i/>
          <w:iCs/>
          <w:sz w:val="18"/>
          <w:szCs w:val="18"/>
          <w:u w:val="single"/>
          <w:lang w:val="uk-UA"/>
        </w:rPr>
      </w:pPr>
    </w:p>
    <w:p w:rsidR="00910D77" w:rsidRPr="00435A2D" w:rsidRDefault="00910D77" w:rsidP="00267CAB">
      <w:pPr>
        <w:tabs>
          <w:tab w:val="left" w:pos="851"/>
        </w:tabs>
        <w:ind w:firstLine="851"/>
        <w:jc w:val="right"/>
        <w:rPr>
          <w:b/>
          <w:i/>
          <w:iCs/>
          <w:sz w:val="18"/>
          <w:szCs w:val="18"/>
          <w:u w:val="single"/>
          <w:lang w:val="uk-UA"/>
        </w:rPr>
      </w:pPr>
    </w:p>
    <w:p w:rsidR="00910D77" w:rsidRPr="00435A2D" w:rsidRDefault="00910D77" w:rsidP="00267CAB">
      <w:pPr>
        <w:tabs>
          <w:tab w:val="left" w:pos="851"/>
        </w:tabs>
        <w:ind w:firstLine="851"/>
        <w:jc w:val="right"/>
        <w:rPr>
          <w:b/>
          <w:i/>
          <w:iCs/>
          <w:sz w:val="18"/>
          <w:szCs w:val="18"/>
          <w:u w:val="single"/>
          <w:lang w:val="uk-UA"/>
        </w:rPr>
      </w:pPr>
    </w:p>
    <w:p w:rsidR="00910D77" w:rsidRPr="00435A2D" w:rsidRDefault="00910D77" w:rsidP="00267CAB">
      <w:pPr>
        <w:tabs>
          <w:tab w:val="left" w:pos="851"/>
        </w:tabs>
        <w:ind w:firstLine="851"/>
        <w:jc w:val="right"/>
        <w:rPr>
          <w:b/>
          <w:i/>
          <w:iCs/>
          <w:sz w:val="18"/>
          <w:szCs w:val="18"/>
          <w:u w:val="single"/>
          <w:lang w:val="uk-UA"/>
        </w:rPr>
      </w:pPr>
    </w:p>
    <w:p w:rsidR="00910D77" w:rsidRPr="00435A2D" w:rsidRDefault="00910D77" w:rsidP="00267CAB">
      <w:pPr>
        <w:tabs>
          <w:tab w:val="left" w:pos="851"/>
        </w:tabs>
        <w:ind w:firstLine="851"/>
        <w:jc w:val="right"/>
        <w:rPr>
          <w:b/>
          <w:i/>
          <w:iCs/>
          <w:sz w:val="18"/>
          <w:szCs w:val="18"/>
          <w:u w:val="single"/>
          <w:lang w:val="uk-UA"/>
        </w:rPr>
      </w:pPr>
    </w:p>
    <w:sectPr w:rsidR="00910D77" w:rsidRPr="00435A2D" w:rsidSect="00853215">
      <w:headerReference w:type="even" r:id="rId9"/>
      <w:headerReference w:type="default" r:id="rId10"/>
      <w:footerReference w:type="default" r:id="rId11"/>
      <w:pgSz w:w="11906" w:h="16838" w:code="9"/>
      <w:pgMar w:top="851" w:right="851" w:bottom="851"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77" w:rsidRDefault="00910D77" w:rsidP="00853215">
      <w:r>
        <w:separator/>
      </w:r>
    </w:p>
  </w:endnote>
  <w:endnote w:type="continuationSeparator" w:id="0">
    <w:p w:rsidR="00910D77" w:rsidRDefault="00910D77" w:rsidP="00853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77" w:rsidRDefault="00910D77">
    <w:pPr>
      <w:pStyle w:val="Footer"/>
      <w:jc w:val="center"/>
    </w:pPr>
    <w:fldSimple w:instr="PAGE   \* MERGEFORMAT">
      <w:r>
        <w:rPr>
          <w:noProof/>
        </w:rPr>
        <w:t>8</w:t>
      </w:r>
    </w:fldSimple>
  </w:p>
  <w:p w:rsidR="00910D77" w:rsidRDefault="00910D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77" w:rsidRDefault="00910D77" w:rsidP="00853215">
      <w:r>
        <w:separator/>
      </w:r>
    </w:p>
  </w:footnote>
  <w:footnote w:type="continuationSeparator" w:id="0">
    <w:p w:rsidR="00910D77" w:rsidRDefault="00910D77" w:rsidP="00853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77" w:rsidRDefault="00910D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10D77" w:rsidRDefault="00910D7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77" w:rsidRDefault="00910D7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2"/>
      <w:numFmt w:val="bullet"/>
      <w:lvlText w:val="-"/>
      <w:lvlJc w:val="left"/>
      <w:pPr>
        <w:tabs>
          <w:tab w:val="num" w:pos="0"/>
        </w:tabs>
        <w:ind w:left="7873" w:hanging="360"/>
      </w:pPr>
      <w:rPr>
        <w:rFonts w:ascii="Times New Roman" w:hAnsi="Times New Roman"/>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color w:val="000000"/>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97D3D68"/>
    <w:multiLevelType w:val="hybridMultilevel"/>
    <w:tmpl w:val="BFEC71C6"/>
    <w:lvl w:ilvl="0" w:tplc="393280D4">
      <w:start w:val="1"/>
      <w:numFmt w:val="decimal"/>
      <w:lvlText w:val="%1)"/>
      <w:lvlJc w:val="left"/>
      <w:pPr>
        <w:ind w:left="1561" w:hanging="915"/>
      </w:pPr>
      <w:rPr>
        <w:rFonts w:ascii="Times New Roman" w:eastAsia="Times New Roman" w:hAnsi="Times New Roman" w:cs="Times New Roman"/>
      </w:rPr>
    </w:lvl>
    <w:lvl w:ilvl="1" w:tplc="04220019" w:tentative="1">
      <w:start w:val="1"/>
      <w:numFmt w:val="lowerLetter"/>
      <w:lvlText w:val="%2."/>
      <w:lvlJc w:val="left"/>
      <w:pPr>
        <w:ind w:left="1726" w:hanging="360"/>
      </w:pPr>
      <w:rPr>
        <w:rFonts w:cs="Times New Roman"/>
      </w:rPr>
    </w:lvl>
    <w:lvl w:ilvl="2" w:tplc="0422001B" w:tentative="1">
      <w:start w:val="1"/>
      <w:numFmt w:val="lowerRoman"/>
      <w:lvlText w:val="%3."/>
      <w:lvlJc w:val="right"/>
      <w:pPr>
        <w:ind w:left="2446" w:hanging="180"/>
      </w:pPr>
      <w:rPr>
        <w:rFonts w:cs="Times New Roman"/>
      </w:rPr>
    </w:lvl>
    <w:lvl w:ilvl="3" w:tplc="0422000F" w:tentative="1">
      <w:start w:val="1"/>
      <w:numFmt w:val="decimal"/>
      <w:lvlText w:val="%4."/>
      <w:lvlJc w:val="left"/>
      <w:pPr>
        <w:ind w:left="3166" w:hanging="360"/>
      </w:pPr>
      <w:rPr>
        <w:rFonts w:cs="Times New Roman"/>
      </w:rPr>
    </w:lvl>
    <w:lvl w:ilvl="4" w:tplc="04220019" w:tentative="1">
      <w:start w:val="1"/>
      <w:numFmt w:val="lowerLetter"/>
      <w:lvlText w:val="%5."/>
      <w:lvlJc w:val="left"/>
      <w:pPr>
        <w:ind w:left="3886" w:hanging="360"/>
      </w:pPr>
      <w:rPr>
        <w:rFonts w:cs="Times New Roman"/>
      </w:rPr>
    </w:lvl>
    <w:lvl w:ilvl="5" w:tplc="0422001B" w:tentative="1">
      <w:start w:val="1"/>
      <w:numFmt w:val="lowerRoman"/>
      <w:lvlText w:val="%6."/>
      <w:lvlJc w:val="right"/>
      <w:pPr>
        <w:ind w:left="4606" w:hanging="180"/>
      </w:pPr>
      <w:rPr>
        <w:rFonts w:cs="Times New Roman"/>
      </w:rPr>
    </w:lvl>
    <w:lvl w:ilvl="6" w:tplc="0422000F" w:tentative="1">
      <w:start w:val="1"/>
      <w:numFmt w:val="decimal"/>
      <w:lvlText w:val="%7."/>
      <w:lvlJc w:val="left"/>
      <w:pPr>
        <w:ind w:left="5326" w:hanging="360"/>
      </w:pPr>
      <w:rPr>
        <w:rFonts w:cs="Times New Roman"/>
      </w:rPr>
    </w:lvl>
    <w:lvl w:ilvl="7" w:tplc="04220019" w:tentative="1">
      <w:start w:val="1"/>
      <w:numFmt w:val="lowerLetter"/>
      <w:lvlText w:val="%8."/>
      <w:lvlJc w:val="left"/>
      <w:pPr>
        <w:ind w:left="6046" w:hanging="360"/>
      </w:pPr>
      <w:rPr>
        <w:rFonts w:cs="Times New Roman"/>
      </w:rPr>
    </w:lvl>
    <w:lvl w:ilvl="8" w:tplc="0422001B" w:tentative="1">
      <w:start w:val="1"/>
      <w:numFmt w:val="lowerRoman"/>
      <w:lvlText w:val="%9."/>
      <w:lvlJc w:val="right"/>
      <w:pPr>
        <w:ind w:left="6766" w:hanging="180"/>
      </w:pPr>
      <w:rPr>
        <w:rFonts w:cs="Times New Roman"/>
      </w:rPr>
    </w:lvl>
  </w:abstractNum>
  <w:abstractNum w:abstractNumId="4">
    <w:nsid w:val="0C8A2BB1"/>
    <w:multiLevelType w:val="hybridMultilevel"/>
    <w:tmpl w:val="FA3A4FFE"/>
    <w:lvl w:ilvl="0" w:tplc="6A76894E">
      <w:start w:val="1"/>
      <w:numFmt w:val="decimal"/>
      <w:lvlText w:val="%1."/>
      <w:lvlJc w:val="left"/>
      <w:pPr>
        <w:ind w:left="1655" w:hanging="975"/>
      </w:pPr>
      <w:rPr>
        <w:rFonts w:cs="Times New Roman" w:hint="default"/>
      </w:rPr>
    </w:lvl>
    <w:lvl w:ilvl="1" w:tplc="04220019" w:tentative="1">
      <w:start w:val="1"/>
      <w:numFmt w:val="lowerLetter"/>
      <w:lvlText w:val="%2."/>
      <w:lvlJc w:val="left"/>
      <w:pPr>
        <w:ind w:left="1760" w:hanging="360"/>
      </w:pPr>
      <w:rPr>
        <w:rFonts w:cs="Times New Roman"/>
      </w:rPr>
    </w:lvl>
    <w:lvl w:ilvl="2" w:tplc="0422001B" w:tentative="1">
      <w:start w:val="1"/>
      <w:numFmt w:val="lowerRoman"/>
      <w:lvlText w:val="%3."/>
      <w:lvlJc w:val="right"/>
      <w:pPr>
        <w:ind w:left="2480" w:hanging="180"/>
      </w:pPr>
      <w:rPr>
        <w:rFonts w:cs="Times New Roman"/>
      </w:rPr>
    </w:lvl>
    <w:lvl w:ilvl="3" w:tplc="0422000F" w:tentative="1">
      <w:start w:val="1"/>
      <w:numFmt w:val="decimal"/>
      <w:lvlText w:val="%4."/>
      <w:lvlJc w:val="left"/>
      <w:pPr>
        <w:ind w:left="3200" w:hanging="360"/>
      </w:pPr>
      <w:rPr>
        <w:rFonts w:cs="Times New Roman"/>
      </w:rPr>
    </w:lvl>
    <w:lvl w:ilvl="4" w:tplc="04220019" w:tentative="1">
      <w:start w:val="1"/>
      <w:numFmt w:val="lowerLetter"/>
      <w:lvlText w:val="%5."/>
      <w:lvlJc w:val="left"/>
      <w:pPr>
        <w:ind w:left="3920" w:hanging="360"/>
      </w:pPr>
      <w:rPr>
        <w:rFonts w:cs="Times New Roman"/>
      </w:rPr>
    </w:lvl>
    <w:lvl w:ilvl="5" w:tplc="0422001B" w:tentative="1">
      <w:start w:val="1"/>
      <w:numFmt w:val="lowerRoman"/>
      <w:lvlText w:val="%6."/>
      <w:lvlJc w:val="right"/>
      <w:pPr>
        <w:ind w:left="4640" w:hanging="180"/>
      </w:pPr>
      <w:rPr>
        <w:rFonts w:cs="Times New Roman"/>
      </w:rPr>
    </w:lvl>
    <w:lvl w:ilvl="6" w:tplc="0422000F" w:tentative="1">
      <w:start w:val="1"/>
      <w:numFmt w:val="decimal"/>
      <w:lvlText w:val="%7."/>
      <w:lvlJc w:val="left"/>
      <w:pPr>
        <w:ind w:left="5360" w:hanging="360"/>
      </w:pPr>
      <w:rPr>
        <w:rFonts w:cs="Times New Roman"/>
      </w:rPr>
    </w:lvl>
    <w:lvl w:ilvl="7" w:tplc="04220019" w:tentative="1">
      <w:start w:val="1"/>
      <w:numFmt w:val="lowerLetter"/>
      <w:lvlText w:val="%8."/>
      <w:lvlJc w:val="left"/>
      <w:pPr>
        <w:ind w:left="6080" w:hanging="360"/>
      </w:pPr>
      <w:rPr>
        <w:rFonts w:cs="Times New Roman"/>
      </w:rPr>
    </w:lvl>
    <w:lvl w:ilvl="8" w:tplc="0422001B" w:tentative="1">
      <w:start w:val="1"/>
      <w:numFmt w:val="lowerRoman"/>
      <w:lvlText w:val="%9."/>
      <w:lvlJc w:val="right"/>
      <w:pPr>
        <w:ind w:left="6800" w:hanging="180"/>
      </w:pPr>
      <w:rPr>
        <w:rFonts w:cs="Times New Roman"/>
      </w:rPr>
    </w:lvl>
  </w:abstractNum>
  <w:abstractNum w:abstractNumId="5">
    <w:nsid w:val="111E5757"/>
    <w:multiLevelType w:val="hybridMultilevel"/>
    <w:tmpl w:val="ABC8935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35A119B"/>
    <w:multiLevelType w:val="hybridMultilevel"/>
    <w:tmpl w:val="844857DC"/>
    <w:lvl w:ilvl="0" w:tplc="D046BC7C">
      <w:start w:val="4"/>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42375F"/>
    <w:multiLevelType w:val="hybridMultilevel"/>
    <w:tmpl w:val="F2344168"/>
    <w:lvl w:ilvl="0" w:tplc="0422000F">
      <w:start w:val="3"/>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8">
    <w:nsid w:val="1E3F1733"/>
    <w:multiLevelType w:val="multilevel"/>
    <w:tmpl w:val="8416AB4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01C0580"/>
    <w:multiLevelType w:val="hybridMultilevel"/>
    <w:tmpl w:val="EAAEA0C4"/>
    <w:lvl w:ilvl="0" w:tplc="024C69D0">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3BC135E"/>
    <w:multiLevelType w:val="multilevel"/>
    <w:tmpl w:val="F25C3650"/>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sz w:val="24"/>
      </w:rPr>
    </w:lvl>
    <w:lvl w:ilvl="2">
      <w:start w:val="1"/>
      <w:numFmt w:val="decimal"/>
      <w:isLgl/>
      <w:lvlText w:val="%1.%2.%3."/>
      <w:lvlJc w:val="left"/>
      <w:pPr>
        <w:ind w:left="1440" w:hanging="720"/>
      </w:pPr>
      <w:rPr>
        <w:rFonts w:cs="Times New Roman" w:hint="default"/>
        <w:b/>
        <w:sz w:val="24"/>
      </w:rPr>
    </w:lvl>
    <w:lvl w:ilvl="3">
      <w:start w:val="1"/>
      <w:numFmt w:val="decimal"/>
      <w:isLgl/>
      <w:lvlText w:val="%1.%2.%3.%4."/>
      <w:lvlJc w:val="left"/>
      <w:pPr>
        <w:ind w:left="1800" w:hanging="1080"/>
      </w:pPr>
      <w:rPr>
        <w:rFonts w:cs="Times New Roman" w:hint="default"/>
        <w:b/>
        <w:sz w:val="24"/>
      </w:rPr>
    </w:lvl>
    <w:lvl w:ilvl="4">
      <w:start w:val="1"/>
      <w:numFmt w:val="decimal"/>
      <w:isLgl/>
      <w:lvlText w:val="%1.%2.%3.%4.%5."/>
      <w:lvlJc w:val="left"/>
      <w:pPr>
        <w:ind w:left="2160" w:hanging="1440"/>
      </w:pPr>
      <w:rPr>
        <w:rFonts w:cs="Times New Roman" w:hint="default"/>
        <w:b/>
        <w:sz w:val="24"/>
      </w:rPr>
    </w:lvl>
    <w:lvl w:ilvl="5">
      <w:start w:val="1"/>
      <w:numFmt w:val="decimal"/>
      <w:isLgl/>
      <w:lvlText w:val="%1.%2.%3.%4.%5.%6."/>
      <w:lvlJc w:val="left"/>
      <w:pPr>
        <w:ind w:left="2160" w:hanging="1440"/>
      </w:pPr>
      <w:rPr>
        <w:rFonts w:cs="Times New Roman" w:hint="default"/>
        <w:b/>
        <w:sz w:val="24"/>
      </w:rPr>
    </w:lvl>
    <w:lvl w:ilvl="6">
      <w:start w:val="1"/>
      <w:numFmt w:val="decimal"/>
      <w:isLgl/>
      <w:lvlText w:val="%1.%2.%3.%4.%5.%6.%7."/>
      <w:lvlJc w:val="left"/>
      <w:pPr>
        <w:ind w:left="2520" w:hanging="1800"/>
      </w:pPr>
      <w:rPr>
        <w:rFonts w:cs="Times New Roman" w:hint="default"/>
        <w:b/>
        <w:sz w:val="24"/>
      </w:rPr>
    </w:lvl>
    <w:lvl w:ilvl="7">
      <w:start w:val="1"/>
      <w:numFmt w:val="decimal"/>
      <w:isLgl/>
      <w:lvlText w:val="%1.%2.%3.%4.%5.%6.%7.%8."/>
      <w:lvlJc w:val="left"/>
      <w:pPr>
        <w:ind w:left="2880" w:hanging="2160"/>
      </w:pPr>
      <w:rPr>
        <w:rFonts w:cs="Times New Roman" w:hint="default"/>
        <w:b/>
        <w:sz w:val="24"/>
      </w:rPr>
    </w:lvl>
    <w:lvl w:ilvl="8">
      <w:start w:val="1"/>
      <w:numFmt w:val="decimal"/>
      <w:isLgl/>
      <w:lvlText w:val="%1.%2.%3.%4.%5.%6.%7.%8.%9."/>
      <w:lvlJc w:val="left"/>
      <w:pPr>
        <w:ind w:left="2880" w:hanging="2160"/>
      </w:pPr>
      <w:rPr>
        <w:rFonts w:cs="Times New Roman" w:hint="default"/>
        <w:b/>
        <w:sz w:val="24"/>
      </w:rPr>
    </w:lvl>
  </w:abstractNum>
  <w:abstractNum w:abstractNumId="11">
    <w:nsid w:val="27582701"/>
    <w:multiLevelType w:val="hybridMultilevel"/>
    <w:tmpl w:val="030C53B0"/>
    <w:lvl w:ilvl="0" w:tplc="1B36427C">
      <w:start w:val="1"/>
      <w:numFmt w:val="decimal"/>
      <w:lvlText w:val="%1)"/>
      <w:lvlJc w:val="left"/>
      <w:pPr>
        <w:ind w:left="1006" w:hanging="360"/>
      </w:pPr>
      <w:rPr>
        <w:rFonts w:cs="Times New Roman" w:hint="default"/>
      </w:rPr>
    </w:lvl>
    <w:lvl w:ilvl="1" w:tplc="04220019" w:tentative="1">
      <w:start w:val="1"/>
      <w:numFmt w:val="lowerLetter"/>
      <w:lvlText w:val="%2."/>
      <w:lvlJc w:val="left"/>
      <w:pPr>
        <w:ind w:left="1726" w:hanging="360"/>
      </w:pPr>
      <w:rPr>
        <w:rFonts w:cs="Times New Roman"/>
      </w:rPr>
    </w:lvl>
    <w:lvl w:ilvl="2" w:tplc="0422001B" w:tentative="1">
      <w:start w:val="1"/>
      <w:numFmt w:val="lowerRoman"/>
      <w:lvlText w:val="%3."/>
      <w:lvlJc w:val="right"/>
      <w:pPr>
        <w:ind w:left="2446" w:hanging="180"/>
      </w:pPr>
      <w:rPr>
        <w:rFonts w:cs="Times New Roman"/>
      </w:rPr>
    </w:lvl>
    <w:lvl w:ilvl="3" w:tplc="0422000F" w:tentative="1">
      <w:start w:val="1"/>
      <w:numFmt w:val="decimal"/>
      <w:lvlText w:val="%4."/>
      <w:lvlJc w:val="left"/>
      <w:pPr>
        <w:ind w:left="3166" w:hanging="360"/>
      </w:pPr>
      <w:rPr>
        <w:rFonts w:cs="Times New Roman"/>
      </w:rPr>
    </w:lvl>
    <w:lvl w:ilvl="4" w:tplc="04220019" w:tentative="1">
      <w:start w:val="1"/>
      <w:numFmt w:val="lowerLetter"/>
      <w:lvlText w:val="%5."/>
      <w:lvlJc w:val="left"/>
      <w:pPr>
        <w:ind w:left="3886" w:hanging="360"/>
      </w:pPr>
      <w:rPr>
        <w:rFonts w:cs="Times New Roman"/>
      </w:rPr>
    </w:lvl>
    <w:lvl w:ilvl="5" w:tplc="0422001B" w:tentative="1">
      <w:start w:val="1"/>
      <w:numFmt w:val="lowerRoman"/>
      <w:lvlText w:val="%6."/>
      <w:lvlJc w:val="right"/>
      <w:pPr>
        <w:ind w:left="4606" w:hanging="180"/>
      </w:pPr>
      <w:rPr>
        <w:rFonts w:cs="Times New Roman"/>
      </w:rPr>
    </w:lvl>
    <w:lvl w:ilvl="6" w:tplc="0422000F" w:tentative="1">
      <w:start w:val="1"/>
      <w:numFmt w:val="decimal"/>
      <w:lvlText w:val="%7."/>
      <w:lvlJc w:val="left"/>
      <w:pPr>
        <w:ind w:left="5326" w:hanging="360"/>
      </w:pPr>
      <w:rPr>
        <w:rFonts w:cs="Times New Roman"/>
      </w:rPr>
    </w:lvl>
    <w:lvl w:ilvl="7" w:tplc="04220019" w:tentative="1">
      <w:start w:val="1"/>
      <w:numFmt w:val="lowerLetter"/>
      <w:lvlText w:val="%8."/>
      <w:lvlJc w:val="left"/>
      <w:pPr>
        <w:ind w:left="6046" w:hanging="360"/>
      </w:pPr>
      <w:rPr>
        <w:rFonts w:cs="Times New Roman"/>
      </w:rPr>
    </w:lvl>
    <w:lvl w:ilvl="8" w:tplc="0422001B" w:tentative="1">
      <w:start w:val="1"/>
      <w:numFmt w:val="lowerRoman"/>
      <w:lvlText w:val="%9."/>
      <w:lvlJc w:val="right"/>
      <w:pPr>
        <w:ind w:left="6766" w:hanging="180"/>
      </w:pPr>
      <w:rPr>
        <w:rFonts w:cs="Times New Roman"/>
      </w:rPr>
    </w:lvl>
  </w:abstractNum>
  <w:abstractNum w:abstractNumId="12">
    <w:nsid w:val="3CAC6196"/>
    <w:multiLevelType w:val="hybridMultilevel"/>
    <w:tmpl w:val="AA90C346"/>
    <w:lvl w:ilvl="0" w:tplc="04220011">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3D30283B"/>
    <w:multiLevelType w:val="hybridMultilevel"/>
    <w:tmpl w:val="385C9454"/>
    <w:lvl w:ilvl="0" w:tplc="BCD6FA1A">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D7575A2"/>
    <w:multiLevelType w:val="hybridMultilevel"/>
    <w:tmpl w:val="5218C5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0032AB"/>
    <w:multiLevelType w:val="hybridMultilevel"/>
    <w:tmpl w:val="2D7088AA"/>
    <w:lvl w:ilvl="0" w:tplc="BCD6FA1A">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2474D8F"/>
    <w:multiLevelType w:val="hybridMultilevel"/>
    <w:tmpl w:val="0458E9C6"/>
    <w:lvl w:ilvl="0" w:tplc="EC3C3B5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A65BDB"/>
    <w:multiLevelType w:val="hybridMultilevel"/>
    <w:tmpl w:val="6700CD68"/>
    <w:lvl w:ilvl="0" w:tplc="806AFE7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50B62738"/>
    <w:multiLevelType w:val="multilevel"/>
    <w:tmpl w:val="827AE76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0D70A0B"/>
    <w:multiLevelType w:val="hybridMultilevel"/>
    <w:tmpl w:val="7FECEF8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53522A48"/>
    <w:multiLevelType w:val="hybridMultilevel"/>
    <w:tmpl w:val="71B6E0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4910547"/>
    <w:multiLevelType w:val="hybridMultilevel"/>
    <w:tmpl w:val="D3EA5BB8"/>
    <w:lvl w:ilvl="0" w:tplc="5792FBE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nsid w:val="56EE33FC"/>
    <w:multiLevelType w:val="multilevel"/>
    <w:tmpl w:val="2082A3CC"/>
    <w:lvl w:ilvl="0">
      <w:start w:val="5"/>
      <w:numFmt w:val="decimal"/>
      <w:lvlText w:val="%1."/>
      <w:lvlJc w:val="left"/>
      <w:pPr>
        <w:ind w:left="360" w:hanging="360"/>
      </w:pPr>
      <w:rPr>
        <w:rFonts w:cs="Times New Roman" w:hint="default"/>
        <w:b/>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rPr>
    </w:lvl>
    <w:lvl w:ilvl="3">
      <w:start w:val="1"/>
      <w:numFmt w:val="decimal"/>
      <w:lvlText w:val="%1.%2.%3.%4."/>
      <w:lvlJc w:val="left"/>
      <w:pPr>
        <w:ind w:left="2847" w:hanging="72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625" w:hanging="108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403" w:hanging="144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23">
    <w:nsid w:val="5BC96B86"/>
    <w:multiLevelType w:val="hybridMultilevel"/>
    <w:tmpl w:val="74847CC8"/>
    <w:lvl w:ilvl="0" w:tplc="82963856">
      <w:start w:val="1"/>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4">
    <w:nsid w:val="5E786247"/>
    <w:multiLevelType w:val="hybridMultilevel"/>
    <w:tmpl w:val="67D2790A"/>
    <w:lvl w:ilvl="0" w:tplc="BCD6FA1A">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60CE101E"/>
    <w:multiLevelType w:val="hybridMultilevel"/>
    <w:tmpl w:val="F3A48FB2"/>
    <w:lvl w:ilvl="0" w:tplc="15886434">
      <w:numFmt w:val="bullet"/>
      <w:lvlText w:val="-"/>
      <w:lvlJc w:val="left"/>
      <w:pPr>
        <w:ind w:left="1776"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nsid w:val="6176457F"/>
    <w:multiLevelType w:val="hybridMultilevel"/>
    <w:tmpl w:val="B28637E4"/>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63E874EA"/>
    <w:multiLevelType w:val="multilevel"/>
    <w:tmpl w:val="F1141360"/>
    <w:lvl w:ilvl="0">
      <w:start w:val="1"/>
      <w:numFmt w:val="decimal"/>
      <w:lvlText w:val="%1."/>
      <w:lvlJc w:val="left"/>
      <w:pPr>
        <w:tabs>
          <w:tab w:val="num" w:pos="644"/>
        </w:tabs>
        <w:ind w:left="644" w:hanging="360"/>
      </w:pPr>
      <w:rPr>
        <w:rFonts w:cs="Times New Roman" w:hint="default"/>
      </w:rPr>
    </w:lvl>
    <w:lvl w:ilvl="1">
      <w:start w:val="1"/>
      <w:numFmt w:val="decimal"/>
      <w:isLgl/>
      <w:lvlText w:val="%1.%2."/>
      <w:lvlJc w:val="left"/>
      <w:pPr>
        <w:ind w:left="1195" w:hanging="36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657" w:hanging="720"/>
      </w:pPr>
      <w:rPr>
        <w:rFonts w:cs="Times New Roman" w:hint="default"/>
      </w:rPr>
    </w:lvl>
    <w:lvl w:ilvl="4">
      <w:start w:val="1"/>
      <w:numFmt w:val="decimal"/>
      <w:isLgl/>
      <w:lvlText w:val="%1.%2.%3.%4.%5."/>
      <w:lvlJc w:val="left"/>
      <w:pPr>
        <w:ind w:left="3568" w:hanging="1080"/>
      </w:pPr>
      <w:rPr>
        <w:rFonts w:cs="Times New Roman" w:hint="default"/>
      </w:rPr>
    </w:lvl>
    <w:lvl w:ilvl="5">
      <w:start w:val="1"/>
      <w:numFmt w:val="decimal"/>
      <w:isLgl/>
      <w:lvlText w:val="%1.%2.%3.%4.%5.%6."/>
      <w:lvlJc w:val="left"/>
      <w:pPr>
        <w:ind w:left="4119" w:hanging="1080"/>
      </w:pPr>
      <w:rPr>
        <w:rFonts w:cs="Times New Roman" w:hint="default"/>
      </w:rPr>
    </w:lvl>
    <w:lvl w:ilvl="6">
      <w:start w:val="1"/>
      <w:numFmt w:val="decimal"/>
      <w:isLgl/>
      <w:lvlText w:val="%1.%2.%3.%4.%5.%6.%7."/>
      <w:lvlJc w:val="left"/>
      <w:pPr>
        <w:ind w:left="5030" w:hanging="1440"/>
      </w:pPr>
      <w:rPr>
        <w:rFonts w:cs="Times New Roman" w:hint="default"/>
      </w:rPr>
    </w:lvl>
    <w:lvl w:ilvl="7">
      <w:start w:val="1"/>
      <w:numFmt w:val="decimal"/>
      <w:isLgl/>
      <w:lvlText w:val="%1.%2.%3.%4.%5.%6.%7.%8."/>
      <w:lvlJc w:val="left"/>
      <w:pPr>
        <w:ind w:left="5581" w:hanging="1440"/>
      </w:pPr>
      <w:rPr>
        <w:rFonts w:cs="Times New Roman" w:hint="default"/>
      </w:rPr>
    </w:lvl>
    <w:lvl w:ilvl="8">
      <w:start w:val="1"/>
      <w:numFmt w:val="decimal"/>
      <w:isLgl/>
      <w:lvlText w:val="%1.%2.%3.%4.%5.%6.%7.%8.%9."/>
      <w:lvlJc w:val="left"/>
      <w:pPr>
        <w:ind w:left="6492" w:hanging="1800"/>
      </w:pPr>
      <w:rPr>
        <w:rFonts w:cs="Times New Roman" w:hint="default"/>
      </w:rPr>
    </w:lvl>
  </w:abstractNum>
  <w:abstractNum w:abstractNumId="28">
    <w:nsid w:val="6729608D"/>
    <w:multiLevelType w:val="hybridMultilevel"/>
    <w:tmpl w:val="890651F4"/>
    <w:lvl w:ilvl="0" w:tplc="0CCAF27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73D5837"/>
    <w:multiLevelType w:val="hybridMultilevel"/>
    <w:tmpl w:val="E95E74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89B55D2"/>
    <w:multiLevelType w:val="hybridMultilevel"/>
    <w:tmpl w:val="C5A83B8E"/>
    <w:lvl w:ilvl="0" w:tplc="73B6827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1">
    <w:nsid w:val="755D4293"/>
    <w:multiLevelType w:val="hybridMultilevel"/>
    <w:tmpl w:val="CAA4A73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7961548E"/>
    <w:multiLevelType w:val="hybridMultilevel"/>
    <w:tmpl w:val="21EA6CF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3">
    <w:nsid w:val="7AAE4ACF"/>
    <w:multiLevelType w:val="hybridMultilevel"/>
    <w:tmpl w:val="6700CD68"/>
    <w:lvl w:ilvl="0" w:tplc="806AFE7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4">
    <w:nsid w:val="7CC43FB8"/>
    <w:multiLevelType w:val="hybridMultilevel"/>
    <w:tmpl w:val="66064A24"/>
    <w:lvl w:ilvl="0" w:tplc="8BC0B676">
      <w:numFmt w:val="bullet"/>
      <w:lvlText w:val="-"/>
      <w:lvlJc w:val="left"/>
      <w:pPr>
        <w:ind w:left="1068" w:hanging="360"/>
      </w:pPr>
      <w:rPr>
        <w:rFonts w:ascii="Arial" w:eastAsia="Times New Roman" w:hAnsi="Aria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7"/>
  </w:num>
  <w:num w:numId="2">
    <w:abstractNumId w:val="24"/>
  </w:num>
  <w:num w:numId="3">
    <w:abstractNumId w:val="4"/>
  </w:num>
  <w:num w:numId="4">
    <w:abstractNumId w:val="11"/>
  </w:num>
  <w:num w:numId="5">
    <w:abstractNumId w:val="22"/>
  </w:num>
  <w:num w:numId="6">
    <w:abstractNumId w:val="0"/>
  </w:num>
  <w:num w:numId="7">
    <w:abstractNumId w:val="5"/>
  </w:num>
  <w:num w:numId="8">
    <w:abstractNumId w:val="23"/>
  </w:num>
  <w:num w:numId="9">
    <w:abstractNumId w:val="8"/>
  </w:num>
  <w:num w:numId="10">
    <w:abstractNumId w:val="3"/>
  </w:num>
  <w:num w:numId="11">
    <w:abstractNumId w:val="12"/>
  </w:num>
  <w:num w:numId="12">
    <w:abstractNumId w:val="10"/>
  </w:num>
  <w:num w:numId="13">
    <w:abstractNumId w:val="30"/>
  </w:num>
  <w:num w:numId="14">
    <w:abstractNumId w:val="9"/>
  </w:num>
  <w:num w:numId="15">
    <w:abstractNumId w:val="20"/>
  </w:num>
  <w:num w:numId="16">
    <w:abstractNumId w:val="32"/>
  </w:num>
  <w:num w:numId="17">
    <w:abstractNumId w:val="31"/>
  </w:num>
  <w:num w:numId="18">
    <w:abstractNumId w:val="19"/>
  </w:num>
  <w:num w:numId="19">
    <w:abstractNumId w:val="21"/>
  </w:num>
  <w:num w:numId="20">
    <w:abstractNumId w:val="14"/>
  </w:num>
  <w:num w:numId="21">
    <w:abstractNumId w:val="16"/>
  </w:num>
  <w:num w:numId="22">
    <w:abstractNumId w:val="28"/>
  </w:num>
  <w:num w:numId="23">
    <w:abstractNumId w:val="15"/>
  </w:num>
  <w:num w:numId="24">
    <w:abstractNumId w:val="13"/>
  </w:num>
  <w:num w:numId="25">
    <w:abstractNumId w:val="25"/>
  </w:num>
  <w:num w:numId="26">
    <w:abstractNumId w:val="6"/>
  </w:num>
  <w:num w:numId="27">
    <w:abstractNumId w:val="1"/>
  </w:num>
  <w:num w:numId="28">
    <w:abstractNumId w:val="34"/>
  </w:num>
  <w:num w:numId="29">
    <w:abstractNumId w:val="2"/>
  </w:num>
  <w:num w:numId="30">
    <w:abstractNumId w:val="29"/>
  </w:num>
  <w:num w:numId="31">
    <w:abstractNumId w:val="18"/>
  </w:num>
  <w:num w:numId="32">
    <w:abstractNumId w:val="17"/>
  </w:num>
  <w:num w:numId="33">
    <w:abstractNumId w:val="33"/>
  </w:num>
  <w:num w:numId="34">
    <w:abstractNumId w:val="7"/>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B27"/>
    <w:rsid w:val="000017F7"/>
    <w:rsid w:val="000026A6"/>
    <w:rsid w:val="000101F5"/>
    <w:rsid w:val="00010B4E"/>
    <w:rsid w:val="00024AB0"/>
    <w:rsid w:val="00042D61"/>
    <w:rsid w:val="0004768C"/>
    <w:rsid w:val="00061DFB"/>
    <w:rsid w:val="00073B1D"/>
    <w:rsid w:val="0008283C"/>
    <w:rsid w:val="000852DC"/>
    <w:rsid w:val="00091735"/>
    <w:rsid w:val="000939BE"/>
    <w:rsid w:val="000956CD"/>
    <w:rsid w:val="000B62BF"/>
    <w:rsid w:val="000D2DF2"/>
    <w:rsid w:val="000D529A"/>
    <w:rsid w:val="000D55A5"/>
    <w:rsid w:val="000D75DD"/>
    <w:rsid w:val="000E1236"/>
    <w:rsid w:val="000E1EFC"/>
    <w:rsid w:val="000E2168"/>
    <w:rsid w:val="000E2203"/>
    <w:rsid w:val="000E27A1"/>
    <w:rsid w:val="000E469E"/>
    <w:rsid w:val="000F5112"/>
    <w:rsid w:val="001052E0"/>
    <w:rsid w:val="0011212F"/>
    <w:rsid w:val="001149CD"/>
    <w:rsid w:val="001240D4"/>
    <w:rsid w:val="001245F1"/>
    <w:rsid w:val="00126EFA"/>
    <w:rsid w:val="00133BF6"/>
    <w:rsid w:val="00135EF5"/>
    <w:rsid w:val="00143925"/>
    <w:rsid w:val="00147422"/>
    <w:rsid w:val="00155B69"/>
    <w:rsid w:val="00157417"/>
    <w:rsid w:val="001666E0"/>
    <w:rsid w:val="00171340"/>
    <w:rsid w:val="001747CB"/>
    <w:rsid w:val="00177BB8"/>
    <w:rsid w:val="00180E3A"/>
    <w:rsid w:val="00190C23"/>
    <w:rsid w:val="00191335"/>
    <w:rsid w:val="001976D2"/>
    <w:rsid w:val="001B2A39"/>
    <w:rsid w:val="001C3D57"/>
    <w:rsid w:val="001D69CD"/>
    <w:rsid w:val="001E098C"/>
    <w:rsid w:val="001E1E3D"/>
    <w:rsid w:val="001E2D2C"/>
    <w:rsid w:val="001E57D5"/>
    <w:rsid w:val="001F5DD2"/>
    <w:rsid w:val="001F6C7F"/>
    <w:rsid w:val="0020042B"/>
    <w:rsid w:val="00201AFC"/>
    <w:rsid w:val="0020521D"/>
    <w:rsid w:val="00210CCF"/>
    <w:rsid w:val="0021177E"/>
    <w:rsid w:val="0021403A"/>
    <w:rsid w:val="00221152"/>
    <w:rsid w:val="00224331"/>
    <w:rsid w:val="00224FC0"/>
    <w:rsid w:val="0023676A"/>
    <w:rsid w:val="00245FA7"/>
    <w:rsid w:val="00250BEF"/>
    <w:rsid w:val="0025265A"/>
    <w:rsid w:val="00260E72"/>
    <w:rsid w:val="00267BCF"/>
    <w:rsid w:val="00267CAB"/>
    <w:rsid w:val="0027208A"/>
    <w:rsid w:val="00275C05"/>
    <w:rsid w:val="002802F9"/>
    <w:rsid w:val="00290751"/>
    <w:rsid w:val="002A3008"/>
    <w:rsid w:val="002A3290"/>
    <w:rsid w:val="002A7C55"/>
    <w:rsid w:val="002B0201"/>
    <w:rsid w:val="002B5A36"/>
    <w:rsid w:val="002B69B2"/>
    <w:rsid w:val="002C1BF6"/>
    <w:rsid w:val="002C2546"/>
    <w:rsid w:val="002D3A2A"/>
    <w:rsid w:val="002E37FE"/>
    <w:rsid w:val="002E42A3"/>
    <w:rsid w:val="002E522C"/>
    <w:rsid w:val="002E7A48"/>
    <w:rsid w:val="002F1198"/>
    <w:rsid w:val="002F1E9E"/>
    <w:rsid w:val="002F37DC"/>
    <w:rsid w:val="002F7AA7"/>
    <w:rsid w:val="00300DB6"/>
    <w:rsid w:val="00312863"/>
    <w:rsid w:val="00317E59"/>
    <w:rsid w:val="003227A7"/>
    <w:rsid w:val="003276DF"/>
    <w:rsid w:val="00336028"/>
    <w:rsid w:val="00353046"/>
    <w:rsid w:val="00360162"/>
    <w:rsid w:val="00360174"/>
    <w:rsid w:val="003601BF"/>
    <w:rsid w:val="003662F2"/>
    <w:rsid w:val="003666F0"/>
    <w:rsid w:val="00366922"/>
    <w:rsid w:val="00366FED"/>
    <w:rsid w:val="00371BAE"/>
    <w:rsid w:val="00374D41"/>
    <w:rsid w:val="00377119"/>
    <w:rsid w:val="003820DE"/>
    <w:rsid w:val="00382D7A"/>
    <w:rsid w:val="00390EE3"/>
    <w:rsid w:val="00396C73"/>
    <w:rsid w:val="0039753E"/>
    <w:rsid w:val="003A30C9"/>
    <w:rsid w:val="003A5BDA"/>
    <w:rsid w:val="003A696B"/>
    <w:rsid w:val="003A77E4"/>
    <w:rsid w:val="003B0FA8"/>
    <w:rsid w:val="003B1B75"/>
    <w:rsid w:val="003B2969"/>
    <w:rsid w:val="003B68F1"/>
    <w:rsid w:val="003C2216"/>
    <w:rsid w:val="003C2497"/>
    <w:rsid w:val="003C357F"/>
    <w:rsid w:val="003C4122"/>
    <w:rsid w:val="003C6D7E"/>
    <w:rsid w:val="003E0F67"/>
    <w:rsid w:val="003E4882"/>
    <w:rsid w:val="003E7CCD"/>
    <w:rsid w:val="00401682"/>
    <w:rsid w:val="0040373D"/>
    <w:rsid w:val="00403F2F"/>
    <w:rsid w:val="00413433"/>
    <w:rsid w:val="00414C3A"/>
    <w:rsid w:val="00416D8E"/>
    <w:rsid w:val="004179E9"/>
    <w:rsid w:val="00425469"/>
    <w:rsid w:val="00426595"/>
    <w:rsid w:val="00432575"/>
    <w:rsid w:val="004331AF"/>
    <w:rsid w:val="00435A2D"/>
    <w:rsid w:val="00437BF1"/>
    <w:rsid w:val="004404FF"/>
    <w:rsid w:val="00444514"/>
    <w:rsid w:val="00450737"/>
    <w:rsid w:val="00451DF3"/>
    <w:rsid w:val="00456C5F"/>
    <w:rsid w:val="00461A61"/>
    <w:rsid w:val="00467AFD"/>
    <w:rsid w:val="004713AE"/>
    <w:rsid w:val="00471D7C"/>
    <w:rsid w:val="00477D70"/>
    <w:rsid w:val="00480146"/>
    <w:rsid w:val="004861DD"/>
    <w:rsid w:val="0049503B"/>
    <w:rsid w:val="00495782"/>
    <w:rsid w:val="004B4D60"/>
    <w:rsid w:val="004B739D"/>
    <w:rsid w:val="004C6EC8"/>
    <w:rsid w:val="004D15AF"/>
    <w:rsid w:val="004D260A"/>
    <w:rsid w:val="004E5B8E"/>
    <w:rsid w:val="004E65AF"/>
    <w:rsid w:val="004E778C"/>
    <w:rsid w:val="004F19A6"/>
    <w:rsid w:val="004F3B69"/>
    <w:rsid w:val="00507E66"/>
    <w:rsid w:val="00510326"/>
    <w:rsid w:val="005172AD"/>
    <w:rsid w:val="00521B2E"/>
    <w:rsid w:val="005257BD"/>
    <w:rsid w:val="00527BF5"/>
    <w:rsid w:val="00527D5E"/>
    <w:rsid w:val="00536F44"/>
    <w:rsid w:val="005450D7"/>
    <w:rsid w:val="005457C5"/>
    <w:rsid w:val="0054730A"/>
    <w:rsid w:val="00551F4A"/>
    <w:rsid w:val="00554BA5"/>
    <w:rsid w:val="0056012F"/>
    <w:rsid w:val="00562723"/>
    <w:rsid w:val="00562C6C"/>
    <w:rsid w:val="00565D08"/>
    <w:rsid w:val="0057223C"/>
    <w:rsid w:val="00576EB1"/>
    <w:rsid w:val="00577368"/>
    <w:rsid w:val="00585174"/>
    <w:rsid w:val="00597F07"/>
    <w:rsid w:val="005A2C7D"/>
    <w:rsid w:val="005A2E08"/>
    <w:rsid w:val="005B1A2D"/>
    <w:rsid w:val="005B2CD0"/>
    <w:rsid w:val="005B5237"/>
    <w:rsid w:val="005B59ED"/>
    <w:rsid w:val="005B5A00"/>
    <w:rsid w:val="005D4597"/>
    <w:rsid w:val="005E2E94"/>
    <w:rsid w:val="005F5AB3"/>
    <w:rsid w:val="00601AE5"/>
    <w:rsid w:val="006036AF"/>
    <w:rsid w:val="00605C16"/>
    <w:rsid w:val="006140AC"/>
    <w:rsid w:val="00625874"/>
    <w:rsid w:val="00635A29"/>
    <w:rsid w:val="006444FC"/>
    <w:rsid w:val="00644E9A"/>
    <w:rsid w:val="00652C34"/>
    <w:rsid w:val="0065329C"/>
    <w:rsid w:val="00655017"/>
    <w:rsid w:val="00655F91"/>
    <w:rsid w:val="0066624C"/>
    <w:rsid w:val="006702AE"/>
    <w:rsid w:val="00673232"/>
    <w:rsid w:val="006816C7"/>
    <w:rsid w:val="006865CA"/>
    <w:rsid w:val="00693EEF"/>
    <w:rsid w:val="00694212"/>
    <w:rsid w:val="00696C00"/>
    <w:rsid w:val="006A04FB"/>
    <w:rsid w:val="006A15AE"/>
    <w:rsid w:val="006A620E"/>
    <w:rsid w:val="006B19AA"/>
    <w:rsid w:val="006C1C53"/>
    <w:rsid w:val="006C417E"/>
    <w:rsid w:val="006C631B"/>
    <w:rsid w:val="006E2E37"/>
    <w:rsid w:val="006F041B"/>
    <w:rsid w:val="007019FD"/>
    <w:rsid w:val="00701D30"/>
    <w:rsid w:val="00704DBA"/>
    <w:rsid w:val="00710ABF"/>
    <w:rsid w:val="0072673A"/>
    <w:rsid w:val="007345B3"/>
    <w:rsid w:val="00736AB5"/>
    <w:rsid w:val="00737747"/>
    <w:rsid w:val="00741C12"/>
    <w:rsid w:val="00745DB2"/>
    <w:rsid w:val="00750FD5"/>
    <w:rsid w:val="007514E2"/>
    <w:rsid w:val="007530F5"/>
    <w:rsid w:val="0075331D"/>
    <w:rsid w:val="00754744"/>
    <w:rsid w:val="007718E4"/>
    <w:rsid w:val="00780970"/>
    <w:rsid w:val="00782105"/>
    <w:rsid w:val="007A3BE6"/>
    <w:rsid w:val="007B28C6"/>
    <w:rsid w:val="007B3C83"/>
    <w:rsid w:val="007B4E27"/>
    <w:rsid w:val="007B7759"/>
    <w:rsid w:val="007C543F"/>
    <w:rsid w:val="007D0FFC"/>
    <w:rsid w:val="007D12EB"/>
    <w:rsid w:val="007D402B"/>
    <w:rsid w:val="007D5483"/>
    <w:rsid w:val="007D69CB"/>
    <w:rsid w:val="007E5A0E"/>
    <w:rsid w:val="007E63DF"/>
    <w:rsid w:val="007F17CC"/>
    <w:rsid w:val="0080103B"/>
    <w:rsid w:val="008017AC"/>
    <w:rsid w:val="00806DFF"/>
    <w:rsid w:val="00812BF0"/>
    <w:rsid w:val="00815E26"/>
    <w:rsid w:val="008307DE"/>
    <w:rsid w:val="008315FB"/>
    <w:rsid w:val="00833DCD"/>
    <w:rsid w:val="00835220"/>
    <w:rsid w:val="00836F52"/>
    <w:rsid w:val="00837688"/>
    <w:rsid w:val="0084449F"/>
    <w:rsid w:val="00846918"/>
    <w:rsid w:val="00851D13"/>
    <w:rsid w:val="00853215"/>
    <w:rsid w:val="00873947"/>
    <w:rsid w:val="00876C53"/>
    <w:rsid w:val="008916E7"/>
    <w:rsid w:val="008A3B87"/>
    <w:rsid w:val="008A6EBD"/>
    <w:rsid w:val="008B33D1"/>
    <w:rsid w:val="008C2E97"/>
    <w:rsid w:val="008D3441"/>
    <w:rsid w:val="008E603D"/>
    <w:rsid w:val="008F111C"/>
    <w:rsid w:val="008F5CD8"/>
    <w:rsid w:val="00910D77"/>
    <w:rsid w:val="009132C6"/>
    <w:rsid w:val="00933672"/>
    <w:rsid w:val="0093673A"/>
    <w:rsid w:val="009403F0"/>
    <w:rsid w:val="009544BC"/>
    <w:rsid w:val="009557AC"/>
    <w:rsid w:val="0096510B"/>
    <w:rsid w:val="0096575A"/>
    <w:rsid w:val="0097073E"/>
    <w:rsid w:val="00970D8C"/>
    <w:rsid w:val="00971AF3"/>
    <w:rsid w:val="009822C2"/>
    <w:rsid w:val="00984663"/>
    <w:rsid w:val="0099133B"/>
    <w:rsid w:val="00991F0D"/>
    <w:rsid w:val="00991F1F"/>
    <w:rsid w:val="009A72DD"/>
    <w:rsid w:val="009B5C3F"/>
    <w:rsid w:val="009B7251"/>
    <w:rsid w:val="009C2861"/>
    <w:rsid w:val="009C55F6"/>
    <w:rsid w:val="009C6C72"/>
    <w:rsid w:val="009E250D"/>
    <w:rsid w:val="009F0D3A"/>
    <w:rsid w:val="009F41B6"/>
    <w:rsid w:val="00A065E9"/>
    <w:rsid w:val="00A070FD"/>
    <w:rsid w:val="00A0754D"/>
    <w:rsid w:val="00A10E91"/>
    <w:rsid w:val="00A11DA2"/>
    <w:rsid w:val="00A237F2"/>
    <w:rsid w:val="00A27DBF"/>
    <w:rsid w:val="00A32910"/>
    <w:rsid w:val="00A40269"/>
    <w:rsid w:val="00A43D36"/>
    <w:rsid w:val="00A608E1"/>
    <w:rsid w:val="00A8657B"/>
    <w:rsid w:val="00A87CF1"/>
    <w:rsid w:val="00A87D9A"/>
    <w:rsid w:val="00A91B9F"/>
    <w:rsid w:val="00AA5A9B"/>
    <w:rsid w:val="00AB7F86"/>
    <w:rsid w:val="00AC0274"/>
    <w:rsid w:val="00AF2838"/>
    <w:rsid w:val="00B0738E"/>
    <w:rsid w:val="00B20207"/>
    <w:rsid w:val="00B2564B"/>
    <w:rsid w:val="00B309BF"/>
    <w:rsid w:val="00B310C4"/>
    <w:rsid w:val="00B3626A"/>
    <w:rsid w:val="00B41BE0"/>
    <w:rsid w:val="00B42D6D"/>
    <w:rsid w:val="00B453CE"/>
    <w:rsid w:val="00B521AB"/>
    <w:rsid w:val="00B5632A"/>
    <w:rsid w:val="00B60AC3"/>
    <w:rsid w:val="00B626B0"/>
    <w:rsid w:val="00B62BA8"/>
    <w:rsid w:val="00B659DB"/>
    <w:rsid w:val="00B678CA"/>
    <w:rsid w:val="00B848B7"/>
    <w:rsid w:val="00B861B3"/>
    <w:rsid w:val="00B922E9"/>
    <w:rsid w:val="00B92968"/>
    <w:rsid w:val="00BA0A98"/>
    <w:rsid w:val="00BA458E"/>
    <w:rsid w:val="00BB19E4"/>
    <w:rsid w:val="00BB2EB4"/>
    <w:rsid w:val="00BB3E14"/>
    <w:rsid w:val="00BB70C8"/>
    <w:rsid w:val="00BE08E8"/>
    <w:rsid w:val="00BF1D28"/>
    <w:rsid w:val="00BF345C"/>
    <w:rsid w:val="00BF3B27"/>
    <w:rsid w:val="00BF7697"/>
    <w:rsid w:val="00C05BBD"/>
    <w:rsid w:val="00C22C81"/>
    <w:rsid w:val="00C238B9"/>
    <w:rsid w:val="00C24ACE"/>
    <w:rsid w:val="00C30F97"/>
    <w:rsid w:val="00C32BAE"/>
    <w:rsid w:val="00C37A6E"/>
    <w:rsid w:val="00C37B65"/>
    <w:rsid w:val="00C42564"/>
    <w:rsid w:val="00C432DA"/>
    <w:rsid w:val="00C4527F"/>
    <w:rsid w:val="00C45E18"/>
    <w:rsid w:val="00C45E5E"/>
    <w:rsid w:val="00C53033"/>
    <w:rsid w:val="00C5440E"/>
    <w:rsid w:val="00C63482"/>
    <w:rsid w:val="00C637C3"/>
    <w:rsid w:val="00C63D47"/>
    <w:rsid w:val="00C71A12"/>
    <w:rsid w:val="00C802D7"/>
    <w:rsid w:val="00C90B72"/>
    <w:rsid w:val="00C970C1"/>
    <w:rsid w:val="00CA1553"/>
    <w:rsid w:val="00CA19D1"/>
    <w:rsid w:val="00CA35D9"/>
    <w:rsid w:val="00CA62AB"/>
    <w:rsid w:val="00CA70AC"/>
    <w:rsid w:val="00CB19EA"/>
    <w:rsid w:val="00CB23E8"/>
    <w:rsid w:val="00CB3BC2"/>
    <w:rsid w:val="00CC170C"/>
    <w:rsid w:val="00CD0F1B"/>
    <w:rsid w:val="00CE6068"/>
    <w:rsid w:val="00CE71C1"/>
    <w:rsid w:val="00CF24EE"/>
    <w:rsid w:val="00CF2F7F"/>
    <w:rsid w:val="00CF3467"/>
    <w:rsid w:val="00CF7728"/>
    <w:rsid w:val="00D01D13"/>
    <w:rsid w:val="00D07E5A"/>
    <w:rsid w:val="00D206CE"/>
    <w:rsid w:val="00D24DFE"/>
    <w:rsid w:val="00D308F5"/>
    <w:rsid w:val="00D31245"/>
    <w:rsid w:val="00D31D2C"/>
    <w:rsid w:val="00D33276"/>
    <w:rsid w:val="00D3572B"/>
    <w:rsid w:val="00D40996"/>
    <w:rsid w:val="00D42A10"/>
    <w:rsid w:val="00D448AB"/>
    <w:rsid w:val="00D44970"/>
    <w:rsid w:val="00D53856"/>
    <w:rsid w:val="00D540B1"/>
    <w:rsid w:val="00D621AC"/>
    <w:rsid w:val="00D64C32"/>
    <w:rsid w:val="00D80543"/>
    <w:rsid w:val="00DA3326"/>
    <w:rsid w:val="00DA3E10"/>
    <w:rsid w:val="00DA472D"/>
    <w:rsid w:val="00DA5040"/>
    <w:rsid w:val="00DB7C16"/>
    <w:rsid w:val="00DC01E9"/>
    <w:rsid w:val="00DC3A17"/>
    <w:rsid w:val="00DC4374"/>
    <w:rsid w:val="00DE02C4"/>
    <w:rsid w:val="00DE205D"/>
    <w:rsid w:val="00DE4317"/>
    <w:rsid w:val="00DF2BE2"/>
    <w:rsid w:val="00E021F2"/>
    <w:rsid w:val="00E03CC5"/>
    <w:rsid w:val="00E05BA0"/>
    <w:rsid w:val="00E12A0B"/>
    <w:rsid w:val="00E14E8E"/>
    <w:rsid w:val="00E20AF4"/>
    <w:rsid w:val="00E24AF6"/>
    <w:rsid w:val="00E317E1"/>
    <w:rsid w:val="00E42443"/>
    <w:rsid w:val="00E441BA"/>
    <w:rsid w:val="00E47BFA"/>
    <w:rsid w:val="00E57CF4"/>
    <w:rsid w:val="00E64B2C"/>
    <w:rsid w:val="00E70E2A"/>
    <w:rsid w:val="00E752F2"/>
    <w:rsid w:val="00E8326A"/>
    <w:rsid w:val="00E83D9D"/>
    <w:rsid w:val="00E96265"/>
    <w:rsid w:val="00EB7CDC"/>
    <w:rsid w:val="00EC1D45"/>
    <w:rsid w:val="00ED0D9A"/>
    <w:rsid w:val="00ED4D68"/>
    <w:rsid w:val="00ED56DE"/>
    <w:rsid w:val="00EF064A"/>
    <w:rsid w:val="00EF3F4C"/>
    <w:rsid w:val="00EF3F56"/>
    <w:rsid w:val="00F10385"/>
    <w:rsid w:val="00F14049"/>
    <w:rsid w:val="00F37662"/>
    <w:rsid w:val="00F40DF0"/>
    <w:rsid w:val="00F43E03"/>
    <w:rsid w:val="00F44A35"/>
    <w:rsid w:val="00F52998"/>
    <w:rsid w:val="00F552A7"/>
    <w:rsid w:val="00F64960"/>
    <w:rsid w:val="00F738AE"/>
    <w:rsid w:val="00F94293"/>
    <w:rsid w:val="00FA0ACB"/>
    <w:rsid w:val="00FA345D"/>
    <w:rsid w:val="00FA568A"/>
    <w:rsid w:val="00FA75D2"/>
    <w:rsid w:val="00FB3480"/>
    <w:rsid w:val="00FB6556"/>
    <w:rsid w:val="00FB7ED9"/>
    <w:rsid w:val="00FC3FC6"/>
    <w:rsid w:val="00FC53E3"/>
    <w:rsid w:val="00FC5DE8"/>
    <w:rsid w:val="00FD29D9"/>
    <w:rsid w:val="00FD4EF4"/>
    <w:rsid w:val="00FD5162"/>
    <w:rsid w:val="00FD77A4"/>
    <w:rsid w:val="00FE54B5"/>
    <w:rsid w:val="00FE79BA"/>
    <w:rsid w:val="00FE7F3C"/>
    <w:rsid w:val="00FF2D8B"/>
    <w:rsid w:val="00FF41D4"/>
    <w:rsid w:val="00FF6F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27"/>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BF3B27"/>
    <w:pPr>
      <w:keepNext/>
      <w:jc w:val="center"/>
      <w:outlineLvl w:val="0"/>
    </w:pPr>
    <w:rPr>
      <w:rFonts w:eastAsia="Calibri"/>
      <w:b/>
    </w:rPr>
  </w:style>
  <w:style w:type="paragraph" w:styleId="Heading2">
    <w:name w:val="heading 2"/>
    <w:basedOn w:val="Normal"/>
    <w:next w:val="Normal"/>
    <w:link w:val="Heading2Char"/>
    <w:uiPriority w:val="99"/>
    <w:qFormat/>
    <w:rsid w:val="00BF3B27"/>
    <w:pPr>
      <w:keepNext/>
      <w:jc w:val="center"/>
      <w:outlineLvl w:val="1"/>
    </w:pPr>
    <w:rPr>
      <w:rFonts w:eastAsia="Calibri"/>
      <w:b/>
    </w:rPr>
  </w:style>
  <w:style w:type="paragraph" w:styleId="Heading3">
    <w:name w:val="heading 3"/>
    <w:basedOn w:val="Normal"/>
    <w:next w:val="Normal"/>
    <w:link w:val="Heading3Char"/>
    <w:uiPriority w:val="99"/>
    <w:qFormat/>
    <w:rsid w:val="00BF3B27"/>
    <w:pPr>
      <w:keepNext/>
      <w:ind w:firstLine="709"/>
      <w:jc w:val="center"/>
      <w:outlineLvl w:val="2"/>
    </w:pPr>
    <w:rPr>
      <w:rFonts w:ascii="Arial" w:eastAsia="Calibri" w:hAnsi="Arial"/>
      <w:b/>
      <w:lang w:val="en-US"/>
    </w:rPr>
  </w:style>
  <w:style w:type="paragraph" w:styleId="Heading4">
    <w:name w:val="heading 4"/>
    <w:basedOn w:val="Normal"/>
    <w:next w:val="Normal"/>
    <w:link w:val="Heading4Char"/>
    <w:uiPriority w:val="99"/>
    <w:qFormat/>
    <w:rsid w:val="00BF3B27"/>
    <w:pPr>
      <w:keepNext/>
      <w:jc w:val="center"/>
      <w:outlineLvl w:val="3"/>
    </w:pPr>
    <w:rPr>
      <w:rFonts w:eastAsia="Calibri"/>
      <w:b/>
    </w:rPr>
  </w:style>
  <w:style w:type="paragraph" w:styleId="Heading5">
    <w:name w:val="heading 5"/>
    <w:basedOn w:val="Normal"/>
    <w:next w:val="Normal"/>
    <w:link w:val="Heading5Char"/>
    <w:uiPriority w:val="99"/>
    <w:qFormat/>
    <w:rsid w:val="00BF3B27"/>
    <w:pPr>
      <w:keepNext/>
      <w:jc w:val="center"/>
      <w:outlineLvl w:val="4"/>
    </w:pPr>
    <w:rPr>
      <w:rFonts w:eastAsia="Calibri"/>
      <w:i/>
      <w:iCs/>
      <w:u w:val="single"/>
      <w:lang w:val="en-US"/>
    </w:rPr>
  </w:style>
  <w:style w:type="paragraph" w:styleId="Heading7">
    <w:name w:val="heading 7"/>
    <w:basedOn w:val="Normal"/>
    <w:next w:val="Normal"/>
    <w:link w:val="Heading7Char"/>
    <w:uiPriority w:val="99"/>
    <w:qFormat/>
    <w:rsid w:val="00BF3B27"/>
    <w:pPr>
      <w:keepNext/>
      <w:jc w:val="center"/>
      <w:outlineLvl w:val="6"/>
    </w:pPr>
    <w:rPr>
      <w:rFonts w:eastAsia="Calibri"/>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3B27"/>
    <w:rPr>
      <w:rFonts w:ascii="Times New Roman" w:hAnsi="Times New Roman" w:cs="Times New Roman"/>
      <w:b/>
      <w:sz w:val="24"/>
      <w:lang w:val="ru-RU" w:eastAsia="ru-RU"/>
    </w:rPr>
  </w:style>
  <w:style w:type="character" w:customStyle="1" w:styleId="Heading2Char">
    <w:name w:val="Heading 2 Char"/>
    <w:basedOn w:val="DefaultParagraphFont"/>
    <w:link w:val="Heading2"/>
    <w:uiPriority w:val="99"/>
    <w:locked/>
    <w:rsid w:val="00BF3B27"/>
    <w:rPr>
      <w:rFonts w:ascii="Times New Roman" w:hAnsi="Times New Roman" w:cs="Times New Roman"/>
      <w:b/>
      <w:sz w:val="24"/>
      <w:lang w:val="ru-RU" w:eastAsia="ru-RU"/>
    </w:rPr>
  </w:style>
  <w:style w:type="character" w:customStyle="1" w:styleId="Heading3Char">
    <w:name w:val="Heading 3 Char"/>
    <w:basedOn w:val="DefaultParagraphFont"/>
    <w:link w:val="Heading3"/>
    <w:uiPriority w:val="99"/>
    <w:locked/>
    <w:rsid w:val="00BF3B27"/>
    <w:rPr>
      <w:rFonts w:ascii="Arial" w:hAnsi="Arial" w:cs="Times New Roman"/>
      <w:b/>
      <w:sz w:val="24"/>
      <w:lang w:eastAsia="ru-RU"/>
    </w:rPr>
  </w:style>
  <w:style w:type="character" w:customStyle="1" w:styleId="Heading4Char">
    <w:name w:val="Heading 4 Char"/>
    <w:basedOn w:val="DefaultParagraphFont"/>
    <w:link w:val="Heading4"/>
    <w:uiPriority w:val="99"/>
    <w:locked/>
    <w:rsid w:val="00BF3B27"/>
    <w:rPr>
      <w:rFonts w:ascii="Times New Roman" w:hAnsi="Times New Roman" w:cs="Times New Roman"/>
      <w:b/>
      <w:sz w:val="24"/>
      <w:lang w:val="ru-RU" w:eastAsia="ru-RU"/>
    </w:rPr>
  </w:style>
  <w:style w:type="character" w:customStyle="1" w:styleId="Heading5Char">
    <w:name w:val="Heading 5 Char"/>
    <w:basedOn w:val="DefaultParagraphFont"/>
    <w:link w:val="Heading5"/>
    <w:uiPriority w:val="99"/>
    <w:locked/>
    <w:rsid w:val="00BF3B27"/>
    <w:rPr>
      <w:rFonts w:ascii="Times New Roman" w:hAnsi="Times New Roman" w:cs="Times New Roman"/>
      <w:i/>
      <w:sz w:val="24"/>
      <w:u w:val="single"/>
      <w:lang w:eastAsia="ru-RU"/>
    </w:rPr>
  </w:style>
  <w:style w:type="character" w:customStyle="1" w:styleId="Heading7Char">
    <w:name w:val="Heading 7 Char"/>
    <w:basedOn w:val="DefaultParagraphFont"/>
    <w:link w:val="Heading7"/>
    <w:uiPriority w:val="99"/>
    <w:locked/>
    <w:rsid w:val="00BF3B27"/>
    <w:rPr>
      <w:rFonts w:ascii="Times New Roman" w:hAnsi="Times New Roman" w:cs="Times New Roman"/>
      <w:b/>
      <w:sz w:val="20"/>
      <w:lang w:val="ru-RU" w:eastAsia="ru-RU"/>
    </w:rPr>
  </w:style>
  <w:style w:type="paragraph" w:styleId="BodyText2">
    <w:name w:val="Body Text 2"/>
    <w:basedOn w:val="Normal"/>
    <w:link w:val="BodyText2Char"/>
    <w:uiPriority w:val="99"/>
    <w:rsid w:val="00BF3B27"/>
    <w:pPr>
      <w:jc w:val="both"/>
    </w:pPr>
    <w:rPr>
      <w:rFonts w:eastAsia="Calibri"/>
      <w:b/>
      <w:sz w:val="20"/>
      <w:szCs w:val="20"/>
    </w:rPr>
  </w:style>
  <w:style w:type="character" w:customStyle="1" w:styleId="BodyText2Char">
    <w:name w:val="Body Text 2 Char"/>
    <w:basedOn w:val="DefaultParagraphFont"/>
    <w:link w:val="BodyText2"/>
    <w:uiPriority w:val="99"/>
    <w:locked/>
    <w:rsid w:val="00BF3B27"/>
    <w:rPr>
      <w:rFonts w:ascii="Times New Roman" w:hAnsi="Times New Roman" w:cs="Times New Roman"/>
      <w:b/>
      <w:sz w:val="20"/>
      <w:lang w:val="ru-RU" w:eastAsia="ru-RU"/>
    </w:rPr>
  </w:style>
  <w:style w:type="paragraph" w:styleId="BodyTextIndent">
    <w:name w:val="Body Text Indent"/>
    <w:basedOn w:val="Normal"/>
    <w:link w:val="BodyTextIndentChar"/>
    <w:uiPriority w:val="99"/>
    <w:rsid w:val="00BF3B27"/>
    <w:pPr>
      <w:ind w:firstLine="709"/>
      <w:jc w:val="both"/>
    </w:pPr>
    <w:rPr>
      <w:rFonts w:eastAsia="Calibri"/>
    </w:rPr>
  </w:style>
  <w:style w:type="character" w:customStyle="1" w:styleId="BodyTextIndentChar">
    <w:name w:val="Body Text Indent Char"/>
    <w:basedOn w:val="DefaultParagraphFont"/>
    <w:link w:val="BodyTextIndent"/>
    <w:uiPriority w:val="99"/>
    <w:locked/>
    <w:rsid w:val="00BF3B27"/>
    <w:rPr>
      <w:rFonts w:ascii="Times New Roman" w:hAnsi="Times New Roman" w:cs="Times New Roman"/>
      <w:sz w:val="24"/>
      <w:lang w:val="ru-RU" w:eastAsia="ru-RU"/>
    </w:rPr>
  </w:style>
  <w:style w:type="paragraph" w:customStyle="1" w:styleId="1">
    <w:name w:val="Обычный1"/>
    <w:uiPriority w:val="99"/>
    <w:rsid w:val="00BF3B27"/>
    <w:pPr>
      <w:widowControl w:val="0"/>
      <w:spacing w:line="340" w:lineRule="auto"/>
      <w:ind w:firstLine="660"/>
      <w:jc w:val="both"/>
    </w:pPr>
    <w:rPr>
      <w:rFonts w:ascii="Times New Roman" w:eastAsia="Times New Roman" w:hAnsi="Times New Roman"/>
      <w:sz w:val="20"/>
      <w:szCs w:val="20"/>
      <w:lang w:val="uk-UA" w:eastAsia="ru-RU"/>
    </w:rPr>
  </w:style>
  <w:style w:type="paragraph" w:styleId="PlainText">
    <w:name w:val="Plain Text"/>
    <w:basedOn w:val="Normal"/>
    <w:link w:val="PlainTextChar"/>
    <w:uiPriority w:val="99"/>
    <w:rsid w:val="00BF3B27"/>
    <w:rPr>
      <w:rFonts w:ascii="Courier New" w:eastAsia="Calibri" w:hAnsi="Courier New"/>
    </w:rPr>
  </w:style>
  <w:style w:type="character" w:customStyle="1" w:styleId="PlainTextChar">
    <w:name w:val="Plain Text Char"/>
    <w:basedOn w:val="DefaultParagraphFont"/>
    <w:link w:val="PlainText"/>
    <w:uiPriority w:val="99"/>
    <w:locked/>
    <w:rsid w:val="00BF3B27"/>
    <w:rPr>
      <w:rFonts w:ascii="Courier New" w:hAnsi="Courier New" w:cs="Times New Roman"/>
      <w:sz w:val="24"/>
      <w:lang w:val="ru-RU" w:eastAsia="ru-RU"/>
    </w:rPr>
  </w:style>
  <w:style w:type="paragraph" w:styleId="BodyTextIndent3">
    <w:name w:val="Body Text Indent 3"/>
    <w:basedOn w:val="Normal"/>
    <w:link w:val="BodyTextIndent3Char"/>
    <w:uiPriority w:val="99"/>
    <w:rsid w:val="00BF3B27"/>
    <w:pPr>
      <w:ind w:firstLine="709"/>
      <w:jc w:val="both"/>
    </w:pPr>
    <w:rPr>
      <w:rFonts w:eastAsia="Calibri"/>
      <w:color w:val="FF0000"/>
    </w:rPr>
  </w:style>
  <w:style w:type="character" w:customStyle="1" w:styleId="BodyTextIndent3Char">
    <w:name w:val="Body Text Indent 3 Char"/>
    <w:basedOn w:val="DefaultParagraphFont"/>
    <w:link w:val="BodyTextIndent3"/>
    <w:uiPriority w:val="99"/>
    <w:locked/>
    <w:rsid w:val="00BF3B27"/>
    <w:rPr>
      <w:rFonts w:ascii="Times New Roman" w:hAnsi="Times New Roman" w:cs="Times New Roman"/>
      <w:color w:val="FF0000"/>
      <w:sz w:val="24"/>
      <w:lang w:val="ru-RU" w:eastAsia="ru-RU"/>
    </w:rPr>
  </w:style>
  <w:style w:type="paragraph" w:customStyle="1" w:styleId="3">
    <w:name w:val="заголовок 3"/>
    <w:basedOn w:val="Normal"/>
    <w:next w:val="Normal"/>
    <w:uiPriority w:val="99"/>
    <w:rsid w:val="00BF3B27"/>
    <w:pPr>
      <w:keepNext/>
      <w:autoSpaceDE w:val="0"/>
      <w:autoSpaceDN w:val="0"/>
      <w:ind w:firstLine="343"/>
      <w:jc w:val="both"/>
      <w:outlineLvl w:val="2"/>
    </w:pPr>
    <w:rPr>
      <w:b/>
      <w:bCs/>
      <w:color w:val="000000"/>
      <w:u w:val="single"/>
    </w:rPr>
  </w:style>
  <w:style w:type="paragraph" w:styleId="BodyTextIndent2">
    <w:name w:val="Body Text Indent 2"/>
    <w:basedOn w:val="Normal"/>
    <w:link w:val="BodyTextIndent2Char"/>
    <w:uiPriority w:val="99"/>
    <w:rsid w:val="00BF3B27"/>
    <w:pPr>
      <w:ind w:firstLine="709"/>
      <w:jc w:val="both"/>
    </w:pPr>
    <w:rPr>
      <w:rFonts w:ascii="Univers" w:eastAsia="Calibri" w:hAnsi="Univers"/>
    </w:rPr>
  </w:style>
  <w:style w:type="character" w:customStyle="1" w:styleId="BodyTextIndent2Char">
    <w:name w:val="Body Text Indent 2 Char"/>
    <w:basedOn w:val="DefaultParagraphFont"/>
    <w:link w:val="BodyTextIndent2"/>
    <w:uiPriority w:val="99"/>
    <w:locked/>
    <w:rsid w:val="00BF3B27"/>
    <w:rPr>
      <w:rFonts w:ascii="Univers" w:hAnsi="Univers" w:cs="Times New Roman"/>
      <w:sz w:val="24"/>
      <w:lang w:val="ru-RU" w:eastAsia="ru-RU"/>
    </w:rPr>
  </w:style>
  <w:style w:type="paragraph" w:styleId="BodyText">
    <w:name w:val="Body Text"/>
    <w:basedOn w:val="Normal"/>
    <w:link w:val="BodyTextChar"/>
    <w:uiPriority w:val="99"/>
    <w:rsid w:val="00BF3B27"/>
    <w:pPr>
      <w:spacing w:after="120"/>
    </w:pPr>
    <w:rPr>
      <w:rFonts w:ascii="Tahoma" w:eastAsia="Calibri" w:hAnsi="Tahoma"/>
    </w:rPr>
  </w:style>
  <w:style w:type="character" w:customStyle="1" w:styleId="BodyTextChar">
    <w:name w:val="Body Text Char"/>
    <w:basedOn w:val="DefaultParagraphFont"/>
    <w:link w:val="BodyText"/>
    <w:uiPriority w:val="99"/>
    <w:locked/>
    <w:rsid w:val="00BF3B27"/>
    <w:rPr>
      <w:rFonts w:ascii="Tahoma" w:hAnsi="Tahoma" w:cs="Times New Roman"/>
      <w:sz w:val="24"/>
      <w:lang w:val="ru-RU" w:eastAsia="ru-RU"/>
    </w:rPr>
  </w:style>
  <w:style w:type="character" w:customStyle="1" w:styleId="7">
    <w:name w:val="Основной текст + 7"/>
    <w:aliases w:val="5 pt"/>
    <w:uiPriority w:val="99"/>
    <w:rsid w:val="00BF3B27"/>
    <w:rPr>
      <w:rFonts w:ascii="Times New Roman" w:hAnsi="Times New Roman"/>
      <w:spacing w:val="0"/>
      <w:sz w:val="15"/>
    </w:rPr>
  </w:style>
  <w:style w:type="paragraph" w:customStyle="1" w:styleId="2">
    <w:name w:val="Основной текст (2)"/>
    <w:basedOn w:val="Normal"/>
    <w:uiPriority w:val="99"/>
    <w:rsid w:val="00BF3B27"/>
    <w:pPr>
      <w:shd w:val="clear" w:color="auto" w:fill="FFFFFF"/>
      <w:spacing w:line="254" w:lineRule="exact"/>
      <w:ind w:hanging="240"/>
    </w:pPr>
    <w:rPr>
      <w:sz w:val="19"/>
      <w:szCs w:val="19"/>
      <w:lang w:val="uk-UA" w:eastAsia="uk-UA"/>
    </w:rPr>
  </w:style>
  <w:style w:type="paragraph" w:customStyle="1" w:styleId="51">
    <w:name w:val="Основной текст (5)1"/>
    <w:basedOn w:val="Normal"/>
    <w:uiPriority w:val="99"/>
    <w:rsid w:val="00BF3B27"/>
    <w:pPr>
      <w:shd w:val="clear" w:color="auto" w:fill="FFFFFF"/>
      <w:spacing w:before="300" w:after="300" w:line="269" w:lineRule="exact"/>
      <w:jc w:val="both"/>
    </w:pPr>
    <w:rPr>
      <w:b/>
      <w:bCs/>
      <w:i/>
      <w:iCs/>
      <w:sz w:val="22"/>
      <w:szCs w:val="22"/>
      <w:lang w:val="uk-UA" w:eastAsia="uk-UA"/>
    </w:rPr>
  </w:style>
  <w:style w:type="character" w:customStyle="1" w:styleId="21pt">
    <w:name w:val="Основной текст (2) + Интервал 1 pt"/>
    <w:uiPriority w:val="99"/>
    <w:rsid w:val="00BF3B27"/>
    <w:rPr>
      <w:spacing w:val="30"/>
      <w:sz w:val="19"/>
    </w:rPr>
  </w:style>
  <w:style w:type="character" w:customStyle="1" w:styleId="20">
    <w:name w:val="Основной текст (2)_"/>
    <w:uiPriority w:val="99"/>
    <w:locked/>
    <w:rsid w:val="00BF3B27"/>
    <w:rPr>
      <w:sz w:val="19"/>
    </w:rPr>
  </w:style>
  <w:style w:type="paragraph" w:customStyle="1" w:styleId="30">
    <w:name w:val="Основной текст (3)"/>
    <w:basedOn w:val="Normal"/>
    <w:uiPriority w:val="99"/>
    <w:rsid w:val="00BF3B27"/>
    <w:pPr>
      <w:shd w:val="clear" w:color="auto" w:fill="FFFFFF"/>
      <w:spacing w:line="240" w:lineRule="atLeast"/>
      <w:jc w:val="both"/>
    </w:pPr>
    <w:rPr>
      <w:sz w:val="21"/>
      <w:szCs w:val="21"/>
      <w:lang w:val="uk-UA" w:eastAsia="uk-UA"/>
    </w:rPr>
  </w:style>
  <w:style w:type="paragraph" w:styleId="NormalWeb">
    <w:name w:val="Normal (Web)"/>
    <w:basedOn w:val="Normal"/>
    <w:uiPriority w:val="99"/>
    <w:rsid w:val="00BF3B27"/>
    <w:pPr>
      <w:spacing w:before="100" w:beforeAutospacing="1" w:after="100" w:afterAutospacing="1"/>
    </w:pPr>
  </w:style>
  <w:style w:type="character" w:styleId="PageNumber">
    <w:name w:val="page number"/>
    <w:basedOn w:val="DefaultParagraphFont"/>
    <w:uiPriority w:val="99"/>
    <w:rsid w:val="00BF3B27"/>
    <w:rPr>
      <w:rFonts w:cs="Times New Roman"/>
    </w:rPr>
  </w:style>
  <w:style w:type="paragraph" w:styleId="Header">
    <w:name w:val="header"/>
    <w:basedOn w:val="Normal"/>
    <w:link w:val="HeaderChar"/>
    <w:uiPriority w:val="99"/>
    <w:rsid w:val="00BF3B27"/>
    <w:pPr>
      <w:tabs>
        <w:tab w:val="center" w:pos="4153"/>
        <w:tab w:val="right" w:pos="8306"/>
      </w:tabs>
    </w:pPr>
    <w:rPr>
      <w:rFonts w:ascii="Tahoma" w:eastAsia="Calibri" w:hAnsi="Tahoma"/>
    </w:rPr>
  </w:style>
  <w:style w:type="character" w:customStyle="1" w:styleId="HeaderChar">
    <w:name w:val="Header Char"/>
    <w:basedOn w:val="DefaultParagraphFont"/>
    <w:link w:val="Header"/>
    <w:uiPriority w:val="99"/>
    <w:locked/>
    <w:rsid w:val="00BF3B27"/>
    <w:rPr>
      <w:rFonts w:ascii="Tahoma" w:hAnsi="Tahoma" w:cs="Times New Roman"/>
      <w:sz w:val="24"/>
      <w:lang w:val="ru-RU" w:eastAsia="ru-RU"/>
    </w:rPr>
  </w:style>
  <w:style w:type="character" w:customStyle="1" w:styleId="a">
    <w:name w:val="ДинТекстОбыч Знак"/>
    <w:link w:val="a0"/>
    <w:uiPriority w:val="99"/>
    <w:locked/>
    <w:rsid w:val="00BF3B27"/>
    <w:rPr>
      <w:i/>
      <w:sz w:val="24"/>
      <w:lang w:eastAsia="ru-RU"/>
    </w:rPr>
  </w:style>
  <w:style w:type="paragraph" w:customStyle="1" w:styleId="a0">
    <w:name w:val="ДинТекстОбыч"/>
    <w:basedOn w:val="Normal"/>
    <w:link w:val="a"/>
    <w:autoRedefine/>
    <w:uiPriority w:val="99"/>
    <w:rsid w:val="00BF3B27"/>
    <w:pPr>
      <w:keepNext/>
      <w:widowControl w:val="0"/>
      <w:ind w:left="1004" w:hanging="360"/>
      <w:jc w:val="both"/>
    </w:pPr>
    <w:rPr>
      <w:rFonts w:ascii="Calibri" w:eastAsia="Calibri" w:hAnsi="Calibri"/>
      <w:i/>
      <w:szCs w:val="20"/>
      <w:lang w:val="en-US"/>
    </w:rPr>
  </w:style>
  <w:style w:type="character" w:customStyle="1" w:styleId="a1">
    <w:name w:val="Основной текст + Полужирный"/>
    <w:aliases w:val="Курсив"/>
    <w:uiPriority w:val="99"/>
    <w:rsid w:val="00BF3B27"/>
    <w:rPr>
      <w:rFonts w:ascii="Times New Roman" w:hAnsi="Times New Roman"/>
      <w:b/>
      <w:i/>
      <w:spacing w:val="0"/>
      <w:sz w:val="23"/>
    </w:rPr>
  </w:style>
  <w:style w:type="character" w:customStyle="1" w:styleId="a2">
    <w:name w:val="Основной текст_"/>
    <w:link w:val="31"/>
    <w:uiPriority w:val="99"/>
    <w:locked/>
    <w:rsid w:val="00BF3B27"/>
    <w:rPr>
      <w:sz w:val="23"/>
      <w:shd w:val="clear" w:color="auto" w:fill="FFFFFF"/>
    </w:rPr>
  </w:style>
  <w:style w:type="paragraph" w:customStyle="1" w:styleId="31">
    <w:name w:val="Основной текст3"/>
    <w:basedOn w:val="Normal"/>
    <w:link w:val="a2"/>
    <w:uiPriority w:val="99"/>
    <w:rsid w:val="00BF3B27"/>
    <w:pPr>
      <w:shd w:val="clear" w:color="auto" w:fill="FFFFFF"/>
      <w:spacing w:line="283" w:lineRule="exact"/>
      <w:jc w:val="both"/>
    </w:pPr>
    <w:rPr>
      <w:rFonts w:ascii="Calibri" w:eastAsia="Calibri" w:hAnsi="Calibri"/>
      <w:sz w:val="23"/>
      <w:szCs w:val="20"/>
      <w:lang w:val="en-US"/>
    </w:rPr>
  </w:style>
  <w:style w:type="character" w:customStyle="1" w:styleId="21">
    <w:name w:val="Основной текст2"/>
    <w:uiPriority w:val="99"/>
    <w:rsid w:val="00BF3B27"/>
    <w:rPr>
      <w:rFonts w:ascii="Times New Roman" w:hAnsi="Times New Roman"/>
      <w:spacing w:val="0"/>
      <w:sz w:val="23"/>
      <w:u w:val="single"/>
      <w:shd w:val="clear" w:color="auto" w:fill="FFFFFF"/>
    </w:rPr>
  </w:style>
  <w:style w:type="character" w:customStyle="1" w:styleId="4">
    <w:name w:val="Основной текст (4)_"/>
    <w:link w:val="40"/>
    <w:uiPriority w:val="99"/>
    <w:locked/>
    <w:rsid w:val="00BF3B27"/>
    <w:rPr>
      <w:sz w:val="19"/>
      <w:shd w:val="clear" w:color="auto" w:fill="FFFFFF"/>
    </w:rPr>
  </w:style>
  <w:style w:type="paragraph" w:customStyle="1" w:styleId="40">
    <w:name w:val="Основной текст (4)"/>
    <w:basedOn w:val="Normal"/>
    <w:link w:val="4"/>
    <w:uiPriority w:val="99"/>
    <w:rsid w:val="00BF3B27"/>
    <w:pPr>
      <w:shd w:val="clear" w:color="auto" w:fill="FFFFFF"/>
      <w:spacing w:after="240" w:line="221" w:lineRule="exact"/>
    </w:pPr>
    <w:rPr>
      <w:rFonts w:ascii="Calibri" w:eastAsia="Calibri" w:hAnsi="Calibri"/>
      <w:sz w:val="19"/>
      <w:szCs w:val="20"/>
      <w:lang w:val="en-US"/>
    </w:rPr>
  </w:style>
  <w:style w:type="character" w:customStyle="1" w:styleId="a3">
    <w:name w:val="Основной текст + Курсив"/>
    <w:uiPriority w:val="99"/>
    <w:rsid w:val="00BF3B27"/>
    <w:rPr>
      <w:rFonts w:ascii="Times New Roman" w:hAnsi="Times New Roman"/>
      <w:i/>
      <w:spacing w:val="0"/>
      <w:sz w:val="23"/>
      <w:shd w:val="clear" w:color="auto" w:fill="FFFFFF"/>
    </w:rPr>
  </w:style>
  <w:style w:type="paragraph" w:styleId="Footer">
    <w:name w:val="footer"/>
    <w:basedOn w:val="Normal"/>
    <w:link w:val="FooterChar"/>
    <w:uiPriority w:val="99"/>
    <w:rsid w:val="00BF3B27"/>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BF3B27"/>
    <w:rPr>
      <w:rFonts w:ascii="Times New Roman" w:hAnsi="Times New Roman" w:cs="Times New Roman"/>
      <w:sz w:val="24"/>
      <w:lang w:val="ru-RU" w:eastAsia="ru-RU"/>
    </w:rPr>
  </w:style>
  <w:style w:type="paragraph" w:styleId="BodyText3">
    <w:name w:val="Body Text 3"/>
    <w:basedOn w:val="Normal"/>
    <w:link w:val="BodyText3Char"/>
    <w:uiPriority w:val="99"/>
    <w:rsid w:val="00BF3B27"/>
    <w:pPr>
      <w:spacing w:after="120"/>
    </w:pPr>
    <w:rPr>
      <w:rFonts w:eastAsia="Calibri"/>
      <w:sz w:val="16"/>
      <w:szCs w:val="16"/>
    </w:rPr>
  </w:style>
  <w:style w:type="character" w:customStyle="1" w:styleId="BodyText3Char">
    <w:name w:val="Body Text 3 Char"/>
    <w:basedOn w:val="DefaultParagraphFont"/>
    <w:link w:val="BodyText3"/>
    <w:uiPriority w:val="99"/>
    <w:locked/>
    <w:rsid w:val="00BF3B27"/>
    <w:rPr>
      <w:rFonts w:ascii="Times New Roman" w:hAnsi="Times New Roman" w:cs="Times New Roman"/>
      <w:sz w:val="16"/>
      <w:lang w:val="ru-RU" w:eastAsia="ru-RU"/>
    </w:rPr>
  </w:style>
  <w:style w:type="paragraph" w:styleId="Title">
    <w:name w:val="Title"/>
    <w:basedOn w:val="Normal"/>
    <w:link w:val="TitleChar"/>
    <w:uiPriority w:val="99"/>
    <w:qFormat/>
    <w:rsid w:val="00BF3B27"/>
    <w:pPr>
      <w:jc w:val="center"/>
    </w:pPr>
    <w:rPr>
      <w:rFonts w:ascii="Times New Roman CYR" w:eastAsia="Calibri" w:hAnsi="Times New Roman CYR"/>
      <w:b/>
      <w:bCs/>
      <w:i/>
      <w:iCs/>
      <w:color w:val="FF0000"/>
      <w:sz w:val="20"/>
      <w:szCs w:val="20"/>
      <w:lang w:val="en-US"/>
    </w:rPr>
  </w:style>
  <w:style w:type="character" w:customStyle="1" w:styleId="TitleChar">
    <w:name w:val="Title Char"/>
    <w:basedOn w:val="DefaultParagraphFont"/>
    <w:link w:val="Title"/>
    <w:uiPriority w:val="99"/>
    <w:locked/>
    <w:rsid w:val="00BF3B27"/>
    <w:rPr>
      <w:rFonts w:ascii="Times New Roman CYR" w:hAnsi="Times New Roman CYR" w:cs="Times New Roman"/>
      <w:b/>
      <w:i/>
      <w:color w:val="FF0000"/>
      <w:sz w:val="20"/>
      <w:lang w:eastAsia="ru-RU"/>
    </w:rPr>
  </w:style>
  <w:style w:type="character" w:styleId="Strong">
    <w:name w:val="Strong"/>
    <w:basedOn w:val="DefaultParagraphFont"/>
    <w:uiPriority w:val="99"/>
    <w:qFormat/>
    <w:rsid w:val="00BF3B27"/>
    <w:rPr>
      <w:rFonts w:cs="Times New Roman"/>
      <w:b/>
    </w:rPr>
  </w:style>
  <w:style w:type="paragraph" w:styleId="ListParagraph">
    <w:name w:val="List Paragraph"/>
    <w:basedOn w:val="Normal"/>
    <w:uiPriority w:val="99"/>
    <w:qFormat/>
    <w:rsid w:val="00BF3B27"/>
    <w:pPr>
      <w:ind w:left="720"/>
      <w:contextualSpacing/>
    </w:pPr>
  </w:style>
  <w:style w:type="character" w:customStyle="1" w:styleId="10">
    <w:name w:val="Основной текст + Полужирный1"/>
    <w:uiPriority w:val="99"/>
    <w:rsid w:val="00BF3B27"/>
    <w:rPr>
      <w:rFonts w:ascii="Times New Roman" w:hAnsi="Times New Roman"/>
      <w:b/>
      <w:i/>
      <w:spacing w:val="0"/>
      <w:sz w:val="23"/>
    </w:rPr>
  </w:style>
  <w:style w:type="paragraph" w:customStyle="1" w:styleId="210">
    <w:name w:val="Основной текст 21"/>
    <w:basedOn w:val="Normal"/>
    <w:uiPriority w:val="99"/>
    <w:rsid w:val="00BF3B27"/>
    <w:pPr>
      <w:suppressAutoHyphens/>
      <w:jc w:val="both"/>
    </w:pPr>
    <w:rPr>
      <w:b/>
      <w:szCs w:val="20"/>
      <w:lang w:eastAsia="ar-SA"/>
    </w:rPr>
  </w:style>
  <w:style w:type="character" w:customStyle="1" w:styleId="rvts44">
    <w:name w:val="rvts44"/>
    <w:uiPriority w:val="99"/>
    <w:rsid w:val="00BF3B27"/>
  </w:style>
  <w:style w:type="character" w:customStyle="1" w:styleId="rvts9">
    <w:name w:val="rvts9"/>
    <w:uiPriority w:val="99"/>
    <w:rsid w:val="00BF3B27"/>
  </w:style>
  <w:style w:type="paragraph" w:customStyle="1" w:styleId="a4">
    <w:name w:val="a"/>
    <w:basedOn w:val="Normal"/>
    <w:uiPriority w:val="99"/>
    <w:rsid w:val="00BF3B27"/>
    <w:pPr>
      <w:spacing w:before="100" w:beforeAutospacing="1" w:after="100" w:afterAutospacing="1"/>
    </w:pPr>
    <w:rPr>
      <w:lang w:val="uk-UA" w:eastAsia="uk-UA"/>
    </w:rPr>
  </w:style>
  <w:style w:type="table" w:styleId="TableGrid">
    <w:name w:val="Table Grid"/>
    <w:basedOn w:val="TableNormal"/>
    <w:uiPriority w:val="99"/>
    <w:rsid w:val="00BF3B2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uiPriority w:val="99"/>
    <w:rsid w:val="00D31245"/>
    <w:rPr>
      <w:color w:val="000000"/>
      <w:sz w:val="20"/>
    </w:rPr>
  </w:style>
  <w:style w:type="character" w:styleId="CommentReference">
    <w:name w:val="annotation reference"/>
    <w:basedOn w:val="DefaultParagraphFont"/>
    <w:uiPriority w:val="99"/>
    <w:semiHidden/>
    <w:locked/>
    <w:rsid w:val="00DA5040"/>
    <w:rPr>
      <w:rFonts w:cs="Times New Roman"/>
      <w:sz w:val="16"/>
    </w:rPr>
  </w:style>
  <w:style w:type="paragraph" w:styleId="CommentText">
    <w:name w:val="annotation text"/>
    <w:basedOn w:val="Normal"/>
    <w:link w:val="CommentTextChar"/>
    <w:uiPriority w:val="99"/>
    <w:semiHidden/>
    <w:locked/>
    <w:rsid w:val="00DA5040"/>
    <w:rPr>
      <w:rFonts w:eastAsia="Calibri"/>
      <w:sz w:val="20"/>
      <w:szCs w:val="20"/>
      <w:lang w:val="en-US"/>
    </w:rPr>
  </w:style>
  <w:style w:type="character" w:customStyle="1" w:styleId="CommentTextChar">
    <w:name w:val="Comment Text Char"/>
    <w:basedOn w:val="DefaultParagraphFont"/>
    <w:link w:val="CommentText"/>
    <w:uiPriority w:val="99"/>
    <w:semiHidden/>
    <w:locked/>
    <w:rsid w:val="00E9626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locked/>
    <w:rsid w:val="00DA5040"/>
    <w:rPr>
      <w:b/>
      <w:bCs/>
    </w:rPr>
  </w:style>
  <w:style w:type="character" w:customStyle="1" w:styleId="CommentSubjectChar">
    <w:name w:val="Comment Subject Char"/>
    <w:basedOn w:val="CommentTextChar"/>
    <w:link w:val="CommentSubject"/>
    <w:uiPriority w:val="99"/>
    <w:semiHidden/>
    <w:locked/>
    <w:rsid w:val="00E96265"/>
    <w:rPr>
      <w:b/>
    </w:rPr>
  </w:style>
  <w:style w:type="paragraph" w:styleId="BalloonText">
    <w:name w:val="Balloon Text"/>
    <w:basedOn w:val="Normal"/>
    <w:link w:val="BalloonTextChar"/>
    <w:uiPriority w:val="99"/>
    <w:semiHidden/>
    <w:locked/>
    <w:rsid w:val="00DA5040"/>
    <w:rPr>
      <w:rFonts w:eastAsia="Calibri"/>
      <w:sz w:val="2"/>
      <w:szCs w:val="20"/>
      <w:lang w:val="en-US"/>
    </w:rPr>
  </w:style>
  <w:style w:type="character" w:customStyle="1" w:styleId="BalloonTextChar">
    <w:name w:val="Balloon Text Char"/>
    <w:basedOn w:val="DefaultParagraphFont"/>
    <w:link w:val="BalloonText"/>
    <w:uiPriority w:val="99"/>
    <w:semiHidden/>
    <w:locked/>
    <w:rsid w:val="00E96265"/>
    <w:rPr>
      <w:rFonts w:ascii="Times New Roman" w:hAnsi="Times New Roman" w:cs="Times New Roman"/>
      <w:sz w:val="2"/>
    </w:rPr>
  </w:style>
  <w:style w:type="character" w:customStyle="1" w:styleId="rvts0">
    <w:name w:val="rvts0"/>
    <w:uiPriority w:val="99"/>
    <w:rsid w:val="002B5A36"/>
  </w:style>
  <w:style w:type="character" w:customStyle="1" w:styleId="rvts23">
    <w:name w:val="rvts23"/>
    <w:uiPriority w:val="99"/>
    <w:rsid w:val="00317E59"/>
  </w:style>
  <w:style w:type="paragraph" w:customStyle="1" w:styleId="a5">
    <w:name w:val="Заголовок"/>
    <w:basedOn w:val="Normal"/>
    <w:next w:val="BodyText"/>
    <w:uiPriority w:val="99"/>
    <w:rsid w:val="00143925"/>
    <w:pPr>
      <w:suppressAutoHyphens/>
      <w:jc w:val="center"/>
    </w:pPr>
    <w:rPr>
      <w:rFonts w:ascii="Times New Roman CYR" w:eastAsia="Calibri" w:hAnsi="Times New Roman CYR" w:cs="Times New Roman CYR"/>
      <w:b/>
      <w:bCs/>
      <w:i/>
      <w:iCs/>
      <w:color w:val="FF0000"/>
      <w:sz w:val="28"/>
      <w:szCs w:val="20"/>
      <w:lang w:val="uk-UA" w:eastAsia="zh-CN"/>
    </w:rPr>
  </w:style>
  <w:style w:type="paragraph" w:styleId="HTMLPreformatted">
    <w:name w:val="HTML Preformatted"/>
    <w:basedOn w:val="Normal"/>
    <w:link w:val="HTMLPreformattedChar1"/>
    <w:uiPriority w:val="99"/>
    <w:locked/>
    <w:rsid w:val="002A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sz w:val="20"/>
      <w:szCs w:val="20"/>
      <w:lang w:eastAsia="zh-CN"/>
    </w:rPr>
  </w:style>
  <w:style w:type="character" w:customStyle="1" w:styleId="HTMLPreformattedChar">
    <w:name w:val="HTML Preformatted Char"/>
    <w:basedOn w:val="DefaultParagraphFont"/>
    <w:link w:val="HTMLPreformatted"/>
    <w:uiPriority w:val="99"/>
    <w:semiHidden/>
    <w:locked/>
    <w:rsid w:val="00E24AF6"/>
    <w:rPr>
      <w:rFonts w:ascii="Courier New" w:hAnsi="Courier New" w:cs="Times New Roman"/>
      <w:sz w:val="20"/>
      <w:lang w:val="ru-RU" w:eastAsia="ru-RU"/>
    </w:rPr>
  </w:style>
  <w:style w:type="character" w:customStyle="1" w:styleId="HTMLPreformattedChar1">
    <w:name w:val="HTML Preformatted Char1"/>
    <w:link w:val="HTMLPreformatted"/>
    <w:uiPriority w:val="99"/>
    <w:locked/>
    <w:rsid w:val="002A3008"/>
    <w:rPr>
      <w:rFonts w:ascii="Courier New" w:hAnsi="Courier New"/>
      <w:lang w:val="ru-RU" w:eastAsia="zh-CN"/>
    </w:rPr>
  </w:style>
  <w:style w:type="paragraph" w:customStyle="1" w:styleId="22">
    <w:name w:val="Абзац списка2"/>
    <w:basedOn w:val="Normal"/>
    <w:uiPriority w:val="99"/>
    <w:rsid w:val="002A3008"/>
    <w:pPr>
      <w:suppressAutoHyphens/>
      <w:ind w:left="720"/>
      <w:contextualSpacing/>
    </w:pPr>
    <w:rPr>
      <w:rFonts w:eastAsia="Calibri"/>
      <w:color w:val="00000A"/>
    </w:rPr>
  </w:style>
  <w:style w:type="paragraph" w:customStyle="1" w:styleId="rvps2">
    <w:name w:val="rvps2"/>
    <w:basedOn w:val="Normal"/>
    <w:uiPriority w:val="99"/>
    <w:rsid w:val="002A3008"/>
    <w:pPr>
      <w:spacing w:before="100" w:beforeAutospacing="1" w:after="100" w:afterAutospacing="1"/>
    </w:pPr>
    <w:rPr>
      <w:rFonts w:eastAsia="Calibri"/>
    </w:rPr>
  </w:style>
  <w:style w:type="paragraph" w:customStyle="1" w:styleId="211">
    <w:name w:val="Основной текст с отступом 21"/>
    <w:basedOn w:val="Normal"/>
    <w:uiPriority w:val="99"/>
    <w:rsid w:val="00435A2D"/>
    <w:pPr>
      <w:suppressAutoHyphens/>
      <w:spacing w:after="120" w:line="480" w:lineRule="auto"/>
      <w:ind w:left="283"/>
    </w:pPr>
    <w:rPr>
      <w:lang w:val="uk-UA" w:eastAsia="ar-SA"/>
    </w:rPr>
  </w:style>
  <w:style w:type="character" w:styleId="Hyperlink">
    <w:name w:val="Hyperlink"/>
    <w:basedOn w:val="DefaultParagraphFont"/>
    <w:uiPriority w:val="99"/>
    <w:semiHidden/>
    <w:locked/>
    <w:rsid w:val="005B59ED"/>
    <w:rPr>
      <w:rFonts w:cs="Times New Roman"/>
      <w:color w:val="0000FF"/>
      <w:u w:val="single"/>
    </w:rPr>
  </w:style>
  <w:style w:type="paragraph" w:customStyle="1" w:styleId="Default">
    <w:name w:val="Default"/>
    <w:uiPriority w:val="99"/>
    <w:rsid w:val="002A3290"/>
    <w:pPr>
      <w:autoSpaceDE w:val="0"/>
      <w:autoSpaceDN w:val="0"/>
      <w:adjustRightInd w:val="0"/>
    </w:pPr>
    <w:rPr>
      <w:rFonts w:ascii="Times New Roman" w:hAnsi="Times New Roman"/>
      <w:color w:val="000000"/>
      <w:sz w:val="24"/>
      <w:szCs w:val="24"/>
      <w:lang w:val="uk-UA" w:eastAsia="uk-UA"/>
    </w:rPr>
  </w:style>
  <w:style w:type="paragraph" w:customStyle="1" w:styleId="rvps12">
    <w:name w:val="rvps12"/>
    <w:basedOn w:val="Normal"/>
    <w:uiPriority w:val="99"/>
    <w:rsid w:val="003B0FA8"/>
    <w:pPr>
      <w:spacing w:before="100" w:beforeAutospacing="1" w:after="100" w:afterAutospacing="1"/>
    </w:pPr>
    <w:rPr>
      <w:lang w:val="uk-UA" w:eastAsia="uk-UA"/>
    </w:rPr>
  </w:style>
  <w:style w:type="paragraph" w:customStyle="1" w:styleId="rvps11">
    <w:name w:val="rvps11"/>
    <w:basedOn w:val="Normal"/>
    <w:uiPriority w:val="99"/>
    <w:rsid w:val="003B0FA8"/>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483158418">
      <w:marLeft w:val="0"/>
      <w:marRight w:val="0"/>
      <w:marTop w:val="0"/>
      <w:marBottom w:val="0"/>
      <w:divBdr>
        <w:top w:val="none" w:sz="0" w:space="0" w:color="auto"/>
        <w:left w:val="none" w:sz="0" w:space="0" w:color="auto"/>
        <w:bottom w:val="none" w:sz="0" w:space="0" w:color="auto"/>
        <w:right w:val="none" w:sz="0" w:space="0" w:color="auto"/>
      </w:divBdr>
    </w:div>
    <w:div w:id="483158419">
      <w:marLeft w:val="0"/>
      <w:marRight w:val="0"/>
      <w:marTop w:val="0"/>
      <w:marBottom w:val="0"/>
      <w:divBdr>
        <w:top w:val="none" w:sz="0" w:space="0" w:color="auto"/>
        <w:left w:val="none" w:sz="0" w:space="0" w:color="auto"/>
        <w:bottom w:val="none" w:sz="0" w:space="0" w:color="auto"/>
        <w:right w:val="none" w:sz="0" w:space="0" w:color="auto"/>
      </w:divBdr>
    </w:div>
    <w:div w:id="483158420">
      <w:marLeft w:val="0"/>
      <w:marRight w:val="0"/>
      <w:marTop w:val="0"/>
      <w:marBottom w:val="0"/>
      <w:divBdr>
        <w:top w:val="none" w:sz="0" w:space="0" w:color="auto"/>
        <w:left w:val="none" w:sz="0" w:space="0" w:color="auto"/>
        <w:bottom w:val="none" w:sz="0" w:space="0" w:color="auto"/>
        <w:right w:val="none" w:sz="0" w:space="0" w:color="auto"/>
      </w:divBdr>
    </w:div>
    <w:div w:id="483158421">
      <w:marLeft w:val="0"/>
      <w:marRight w:val="0"/>
      <w:marTop w:val="0"/>
      <w:marBottom w:val="0"/>
      <w:divBdr>
        <w:top w:val="none" w:sz="0" w:space="0" w:color="auto"/>
        <w:left w:val="none" w:sz="0" w:space="0" w:color="auto"/>
        <w:bottom w:val="none" w:sz="0" w:space="0" w:color="auto"/>
        <w:right w:val="none" w:sz="0" w:space="0" w:color="auto"/>
      </w:divBdr>
    </w:div>
    <w:div w:id="483158422">
      <w:marLeft w:val="0"/>
      <w:marRight w:val="0"/>
      <w:marTop w:val="0"/>
      <w:marBottom w:val="0"/>
      <w:divBdr>
        <w:top w:val="none" w:sz="0" w:space="0" w:color="auto"/>
        <w:left w:val="none" w:sz="0" w:space="0" w:color="auto"/>
        <w:bottom w:val="none" w:sz="0" w:space="0" w:color="auto"/>
        <w:right w:val="none" w:sz="0" w:space="0" w:color="auto"/>
      </w:divBdr>
    </w:div>
    <w:div w:id="483158423">
      <w:marLeft w:val="0"/>
      <w:marRight w:val="0"/>
      <w:marTop w:val="0"/>
      <w:marBottom w:val="0"/>
      <w:divBdr>
        <w:top w:val="none" w:sz="0" w:space="0" w:color="auto"/>
        <w:left w:val="none" w:sz="0" w:space="0" w:color="auto"/>
        <w:bottom w:val="none" w:sz="0" w:space="0" w:color="auto"/>
        <w:right w:val="none" w:sz="0" w:space="0" w:color="auto"/>
      </w:divBdr>
    </w:div>
    <w:div w:id="483158424">
      <w:marLeft w:val="0"/>
      <w:marRight w:val="0"/>
      <w:marTop w:val="0"/>
      <w:marBottom w:val="0"/>
      <w:divBdr>
        <w:top w:val="none" w:sz="0" w:space="0" w:color="auto"/>
        <w:left w:val="none" w:sz="0" w:space="0" w:color="auto"/>
        <w:bottom w:val="none" w:sz="0" w:space="0" w:color="auto"/>
        <w:right w:val="none" w:sz="0" w:space="0" w:color="auto"/>
      </w:divBdr>
      <w:divsChild>
        <w:div w:id="483158435">
          <w:marLeft w:val="0"/>
          <w:marRight w:val="0"/>
          <w:marTop w:val="120"/>
          <w:marBottom w:val="120"/>
          <w:divBdr>
            <w:top w:val="none" w:sz="0" w:space="0" w:color="auto"/>
            <w:left w:val="none" w:sz="0" w:space="0" w:color="auto"/>
            <w:bottom w:val="none" w:sz="0" w:space="0" w:color="auto"/>
            <w:right w:val="none" w:sz="0" w:space="0" w:color="auto"/>
          </w:divBdr>
        </w:div>
      </w:divsChild>
    </w:div>
    <w:div w:id="483158426">
      <w:marLeft w:val="0"/>
      <w:marRight w:val="0"/>
      <w:marTop w:val="0"/>
      <w:marBottom w:val="0"/>
      <w:divBdr>
        <w:top w:val="none" w:sz="0" w:space="0" w:color="auto"/>
        <w:left w:val="none" w:sz="0" w:space="0" w:color="auto"/>
        <w:bottom w:val="none" w:sz="0" w:space="0" w:color="auto"/>
        <w:right w:val="none" w:sz="0" w:space="0" w:color="auto"/>
      </w:divBdr>
      <w:divsChild>
        <w:div w:id="483158425">
          <w:marLeft w:val="0"/>
          <w:marRight w:val="0"/>
          <w:marTop w:val="0"/>
          <w:marBottom w:val="0"/>
          <w:divBdr>
            <w:top w:val="none" w:sz="0" w:space="0" w:color="auto"/>
            <w:left w:val="none" w:sz="0" w:space="0" w:color="auto"/>
            <w:bottom w:val="none" w:sz="0" w:space="0" w:color="auto"/>
            <w:right w:val="none" w:sz="0" w:space="0" w:color="auto"/>
          </w:divBdr>
        </w:div>
        <w:div w:id="483158427">
          <w:marLeft w:val="0"/>
          <w:marRight w:val="0"/>
          <w:marTop w:val="0"/>
          <w:marBottom w:val="0"/>
          <w:divBdr>
            <w:top w:val="none" w:sz="0" w:space="0" w:color="auto"/>
            <w:left w:val="none" w:sz="0" w:space="0" w:color="auto"/>
            <w:bottom w:val="none" w:sz="0" w:space="0" w:color="auto"/>
            <w:right w:val="none" w:sz="0" w:space="0" w:color="auto"/>
          </w:divBdr>
        </w:div>
        <w:div w:id="483158428">
          <w:marLeft w:val="0"/>
          <w:marRight w:val="0"/>
          <w:marTop w:val="0"/>
          <w:marBottom w:val="0"/>
          <w:divBdr>
            <w:top w:val="none" w:sz="0" w:space="0" w:color="auto"/>
            <w:left w:val="none" w:sz="0" w:space="0" w:color="auto"/>
            <w:bottom w:val="none" w:sz="0" w:space="0" w:color="auto"/>
            <w:right w:val="none" w:sz="0" w:space="0" w:color="auto"/>
          </w:divBdr>
        </w:div>
        <w:div w:id="483158429">
          <w:marLeft w:val="0"/>
          <w:marRight w:val="0"/>
          <w:marTop w:val="0"/>
          <w:marBottom w:val="0"/>
          <w:divBdr>
            <w:top w:val="none" w:sz="0" w:space="0" w:color="auto"/>
            <w:left w:val="none" w:sz="0" w:space="0" w:color="auto"/>
            <w:bottom w:val="none" w:sz="0" w:space="0" w:color="auto"/>
            <w:right w:val="none" w:sz="0" w:space="0" w:color="auto"/>
          </w:divBdr>
        </w:div>
        <w:div w:id="483158430">
          <w:marLeft w:val="0"/>
          <w:marRight w:val="0"/>
          <w:marTop w:val="0"/>
          <w:marBottom w:val="0"/>
          <w:divBdr>
            <w:top w:val="none" w:sz="0" w:space="0" w:color="auto"/>
            <w:left w:val="none" w:sz="0" w:space="0" w:color="auto"/>
            <w:bottom w:val="none" w:sz="0" w:space="0" w:color="auto"/>
            <w:right w:val="none" w:sz="0" w:space="0" w:color="auto"/>
          </w:divBdr>
        </w:div>
        <w:div w:id="483158431">
          <w:marLeft w:val="0"/>
          <w:marRight w:val="0"/>
          <w:marTop w:val="0"/>
          <w:marBottom w:val="0"/>
          <w:divBdr>
            <w:top w:val="none" w:sz="0" w:space="0" w:color="auto"/>
            <w:left w:val="none" w:sz="0" w:space="0" w:color="auto"/>
            <w:bottom w:val="none" w:sz="0" w:space="0" w:color="auto"/>
            <w:right w:val="none" w:sz="0" w:space="0" w:color="auto"/>
          </w:divBdr>
        </w:div>
        <w:div w:id="483158432">
          <w:marLeft w:val="0"/>
          <w:marRight w:val="0"/>
          <w:marTop w:val="0"/>
          <w:marBottom w:val="0"/>
          <w:divBdr>
            <w:top w:val="none" w:sz="0" w:space="0" w:color="auto"/>
            <w:left w:val="none" w:sz="0" w:space="0" w:color="auto"/>
            <w:bottom w:val="none" w:sz="0" w:space="0" w:color="auto"/>
            <w:right w:val="none" w:sz="0" w:space="0" w:color="auto"/>
          </w:divBdr>
        </w:div>
      </w:divsChild>
    </w:div>
    <w:div w:id="483158433">
      <w:marLeft w:val="0"/>
      <w:marRight w:val="0"/>
      <w:marTop w:val="0"/>
      <w:marBottom w:val="0"/>
      <w:divBdr>
        <w:top w:val="none" w:sz="0" w:space="0" w:color="auto"/>
        <w:left w:val="none" w:sz="0" w:space="0" w:color="auto"/>
        <w:bottom w:val="none" w:sz="0" w:space="0" w:color="auto"/>
        <w:right w:val="none" w:sz="0" w:space="0" w:color="auto"/>
      </w:divBdr>
    </w:div>
    <w:div w:id="483158434">
      <w:marLeft w:val="0"/>
      <w:marRight w:val="0"/>
      <w:marTop w:val="0"/>
      <w:marBottom w:val="0"/>
      <w:divBdr>
        <w:top w:val="none" w:sz="0" w:space="0" w:color="auto"/>
        <w:left w:val="none" w:sz="0" w:space="0" w:color="auto"/>
        <w:bottom w:val="none" w:sz="0" w:space="0" w:color="auto"/>
        <w:right w:val="none" w:sz="0" w:space="0" w:color="auto"/>
      </w:divBdr>
    </w:div>
    <w:div w:id="483158436">
      <w:marLeft w:val="0"/>
      <w:marRight w:val="0"/>
      <w:marTop w:val="0"/>
      <w:marBottom w:val="0"/>
      <w:divBdr>
        <w:top w:val="none" w:sz="0" w:space="0" w:color="auto"/>
        <w:left w:val="none" w:sz="0" w:space="0" w:color="auto"/>
        <w:bottom w:val="none" w:sz="0" w:space="0" w:color="auto"/>
        <w:right w:val="none" w:sz="0" w:space="0" w:color="auto"/>
      </w:divBdr>
    </w:div>
    <w:div w:id="483158437">
      <w:marLeft w:val="0"/>
      <w:marRight w:val="0"/>
      <w:marTop w:val="0"/>
      <w:marBottom w:val="0"/>
      <w:divBdr>
        <w:top w:val="none" w:sz="0" w:space="0" w:color="auto"/>
        <w:left w:val="none" w:sz="0" w:space="0" w:color="auto"/>
        <w:bottom w:val="none" w:sz="0" w:space="0" w:color="auto"/>
        <w:right w:val="none" w:sz="0" w:space="0" w:color="auto"/>
      </w:divBdr>
    </w:div>
    <w:div w:id="483158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86/96-%D0%B2%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z0517-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8</Pages>
  <Words>2967</Words>
  <Characters>16918</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ТОВАРИСТВО З ОБМЕЖЕНОЮ ВІДПОВІДАЛЬНІСТЮ</dc:title>
  <dc:subject/>
  <dc:creator>Володя</dc:creator>
  <cp:keywords/>
  <dc:description/>
  <cp:lastModifiedBy>Linens</cp:lastModifiedBy>
  <cp:revision>6</cp:revision>
  <cp:lastPrinted>2020-05-05T16:15:00Z</cp:lastPrinted>
  <dcterms:created xsi:type="dcterms:W3CDTF">2020-05-07T08:37:00Z</dcterms:created>
  <dcterms:modified xsi:type="dcterms:W3CDTF">2020-05-20T15:21:00Z</dcterms:modified>
</cp:coreProperties>
</file>