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3" w:rsidRPr="001B52B3" w:rsidRDefault="001B52B3" w:rsidP="00EA28C9">
      <w:pPr>
        <w:rPr>
          <w:b/>
          <w:i/>
          <w:sz w:val="28"/>
          <w:szCs w:val="28"/>
          <w:lang w:val="uk-UA"/>
        </w:rPr>
      </w:pP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корпоративне управління</w:t>
      </w:r>
    </w:p>
    <w:p w:rsidR="001B52B3" w:rsidRPr="00213F21" w:rsidRDefault="001B52B3" w:rsidP="001B52B3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ПрАТ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>АСК</w:t>
      </w:r>
      <w:proofErr w:type="spellEnd"/>
      <w:r w:rsidRPr="00213F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«Скарбниця»</w:t>
      </w:r>
    </w:p>
    <w:p w:rsidR="001B52B3" w:rsidRPr="00213F21" w:rsidRDefault="0097089C" w:rsidP="0097089C">
      <w:pPr>
        <w:tabs>
          <w:tab w:val="left" w:pos="4200"/>
        </w:tabs>
        <w:rPr>
          <w:rFonts w:ascii="Times New Roman" w:hAnsi="Times New Roman" w:cs="Times New Roman"/>
          <w:b/>
          <w:i/>
          <w:lang w:val="uk-UA"/>
        </w:rPr>
      </w:pPr>
      <w:r w:rsidRPr="00213F21">
        <w:rPr>
          <w:rFonts w:ascii="Times New Roman" w:hAnsi="Times New Roman" w:cs="Times New Roman"/>
          <w:b/>
          <w:i/>
          <w:lang w:val="uk-UA"/>
        </w:rPr>
        <w:tab/>
      </w:r>
      <w:r w:rsidRPr="00213F21">
        <w:rPr>
          <w:rFonts w:ascii="Times New Roman" w:hAnsi="Times New Roman" w:cs="Times New Roman"/>
          <w:b/>
          <w:i/>
        </w:rPr>
        <w:t>201</w:t>
      </w:r>
      <w:r w:rsidR="002D5AE4">
        <w:rPr>
          <w:rFonts w:ascii="Times New Roman" w:hAnsi="Times New Roman" w:cs="Times New Roman"/>
          <w:b/>
          <w:i/>
          <w:lang w:val="uk-UA"/>
        </w:rPr>
        <w:t>9</w:t>
      </w:r>
      <w:r w:rsidRPr="00213F21">
        <w:rPr>
          <w:rFonts w:ascii="Times New Roman" w:hAnsi="Times New Roman" w:cs="Times New Roman"/>
          <w:b/>
          <w:i/>
        </w:rPr>
        <w:t xml:space="preserve"> </w:t>
      </w:r>
      <w:r w:rsidR="004623AD" w:rsidRPr="00213F21">
        <w:rPr>
          <w:rFonts w:ascii="Times New Roman" w:hAnsi="Times New Roman" w:cs="Times New Roman"/>
          <w:b/>
          <w:i/>
          <w:lang w:val="uk-UA"/>
        </w:rPr>
        <w:t>р.</w:t>
      </w:r>
    </w:p>
    <w:p w:rsidR="00C64C3E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D0160">
        <w:rPr>
          <w:sz w:val="26"/>
          <w:szCs w:val="26"/>
          <w:lang w:val="uk-UA" w:eastAsia="ru-RU"/>
        </w:rPr>
        <w:t>1</w:t>
      </w:r>
      <w:r w:rsidRPr="00BD0160">
        <w:rPr>
          <w:b/>
          <w:sz w:val="26"/>
          <w:szCs w:val="26"/>
          <w:lang w:val="uk-UA" w:eastAsia="ru-RU"/>
        </w:rPr>
        <w:t xml:space="preserve">. </w:t>
      </w:r>
      <w:r w:rsidRPr="00BD0160">
        <w:rPr>
          <w:rFonts w:ascii="Times New Roman" w:hAnsi="Times New Roman" w:cs="Times New Roman"/>
          <w:b/>
          <w:sz w:val="24"/>
          <w:szCs w:val="24"/>
          <w:lang w:val="uk-UA" w:eastAsia="ru-RU"/>
        </w:rPr>
        <w:t>Вкажіть мету провадження діяльності Товариства</w:t>
      </w:r>
    </w:p>
    <w:p w:rsidR="00EA28C9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 створене з метою одержання прибутку на основ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зд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йснення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дприємницької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- надання страхових послуг для страхового захисту майнових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нтерес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в громадян, а також майнових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нтерес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в п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дприємств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, установ та орган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й незалежно в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д форм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власност</w:t>
      </w:r>
      <w:r w:rsidR="00EA28C9"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28C9" w:rsidRPr="00BD0160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Предметом д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є страхування, перестрахування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нансова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яльн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>, пов</w:t>
      </w:r>
      <w:r w:rsidR="001C7EB1" w:rsidRPr="00BD016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язана з формуванням,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розм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щенням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страхових резерв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в та їх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управл</w:t>
      </w:r>
      <w:r w:rsidRPr="00BD0160">
        <w:rPr>
          <w:rFonts w:ascii="Times New Roman" w:hAnsi="Times New Roman" w:cs="Times New Roman"/>
          <w:sz w:val="24"/>
          <w:szCs w:val="24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нням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4C3E" w:rsidRPr="00BD0160" w:rsidRDefault="00C64C3E" w:rsidP="00C64C3E">
      <w:pPr>
        <w:pStyle w:val="13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D0160">
        <w:rPr>
          <w:rFonts w:ascii="Times New Roman" w:hAnsi="Times New Roman"/>
          <w:b w:val="0"/>
          <w:sz w:val="24"/>
          <w:szCs w:val="24"/>
          <w:lang w:eastAsia="ru-RU"/>
        </w:rPr>
        <w:t xml:space="preserve">2. </w:t>
      </w:r>
      <w:r w:rsidRPr="00BD0160">
        <w:rPr>
          <w:rFonts w:ascii="Times New Roman" w:hAnsi="Times New Roman"/>
          <w:sz w:val="24"/>
          <w:szCs w:val="24"/>
          <w:lang w:eastAsia="ru-RU"/>
        </w:rPr>
        <w:t>Вкажіть факти дотримання/недотримання принципів чи кодексу корпоративного управління (з посиланням на джерело розміщення їх тексту), відхилення та причини такого відхилення протягом року.</w:t>
      </w:r>
    </w:p>
    <w:p w:rsidR="00C64C3E" w:rsidRPr="00BD0160" w:rsidRDefault="00C64C3E" w:rsidP="00C64C3E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  <w:lang w:val="ru-RU" w:eastAsia="ru-RU"/>
        </w:rPr>
      </w:pPr>
    </w:p>
    <w:p w:rsidR="00C64C3E" w:rsidRPr="00BD0160" w:rsidRDefault="00C64C3E" w:rsidP="00C64C3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дату складення річного звіту за 201</w:t>
      </w:r>
      <w:r w:rsidR="002D5AE4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BD01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 Товариство не має власного  Кодексу  корпоративного управління. </w:t>
      </w:r>
    </w:p>
    <w:p w:rsidR="00C64C3E" w:rsidRPr="00BD0160" w:rsidRDefault="00C64C3E" w:rsidP="00C64C3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Корпоративне управління у Товаристві базується на загальних законодавчих нормах і  таких принципах: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>Забезпечення акціонерам реальної можливості здійснювати свої права, пов’язані з участю у Товаристві.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>Однакове ставлення до акціонерів, незалежно від кількості належних їм акцій.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>Здійснення Наглядовою радою ефективного контролю за діяльністю правління.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 xml:space="preserve">Своєчасне розкриття повної та достовірної інформації про Товариство. </w:t>
      </w:r>
    </w:p>
    <w:p w:rsidR="00C64C3E" w:rsidRPr="00BD0160" w:rsidRDefault="00C64C3E" w:rsidP="00C64C3E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uk-UA"/>
        </w:rPr>
      </w:pPr>
      <w:r w:rsidRPr="00BD0160">
        <w:rPr>
          <w:lang w:val="uk-UA"/>
        </w:rPr>
        <w:t xml:space="preserve">Ефективний контроль за фінансово-господарською діяльністю Товариства.  </w:t>
      </w:r>
    </w:p>
    <w:p w:rsidR="00C64C3E" w:rsidRPr="00C64C3E" w:rsidRDefault="00C64C3E" w:rsidP="00EA28C9">
      <w:pPr>
        <w:rPr>
          <w:rFonts w:ascii="Times New Roman" w:hAnsi="Times New Roman" w:cs="Times New Roman"/>
          <w:lang w:val="uk-UA"/>
        </w:rPr>
      </w:pPr>
    </w:p>
    <w:p w:rsidR="00EA28C9" w:rsidRPr="00BD0160" w:rsidRDefault="00C64C3E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власників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істотної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(у тому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здійснюють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контроль за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фінансовою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установою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) (для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юридичних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зазначаються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: код за ЄДРПОУ,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; для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фізичних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осіб-прізвища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імена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по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батькові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встановленим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законодавством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складу за </w:t>
      </w:r>
      <w:proofErr w:type="spellStart"/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EA28C9" w:rsidRPr="00BD0160" w:rsidRDefault="00C64C3E" w:rsidP="00EA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iстотної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участi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proofErr w:type="gramStart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C9" w:rsidRPr="00BD0160" w:rsidRDefault="00EA28C9" w:rsidP="00EA28C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Юридичні особи:</w:t>
      </w:r>
    </w:p>
    <w:p w:rsidR="00EA28C9" w:rsidRPr="00BD0160" w:rsidRDefault="00474B14" w:rsidP="001D01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ПЗНВІФ «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Універсалінвест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» (ЄДРПОУ-250717000) –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62B69" w:rsidRPr="00BD0160">
        <w:rPr>
          <w:rFonts w:ascii="Times New Roman" w:hAnsi="Times New Roman" w:cs="Times New Roman"/>
          <w:sz w:val="24"/>
          <w:szCs w:val="24"/>
        </w:rPr>
        <w:t>5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618" w:rsidRPr="00C71618">
        <w:rPr>
          <w:rFonts w:ascii="Times New Roman" w:hAnsi="Times New Roman" w:cs="Times New Roman"/>
          <w:sz w:val="24"/>
          <w:szCs w:val="24"/>
        </w:rPr>
        <w:t>7</w:t>
      </w:r>
      <w:r w:rsidR="00562B69" w:rsidRPr="00BD0160">
        <w:rPr>
          <w:rFonts w:ascii="Times New Roman" w:hAnsi="Times New Roman" w:cs="Times New Roman"/>
          <w:sz w:val="24"/>
          <w:szCs w:val="24"/>
        </w:rPr>
        <w:t>7</w:t>
      </w:r>
      <w:r w:rsidR="00AF2915" w:rsidRPr="00BD0160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A28C9"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28C9" w:rsidRPr="00BD0160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Вказан</w:t>
      </w:r>
      <w:proofErr w:type="spellEnd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0160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дповiдають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власникiв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iстотної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участi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за 201</w:t>
      </w:r>
      <w:r w:rsidR="00C71618" w:rsidRPr="00C71618">
        <w:rPr>
          <w:rFonts w:ascii="Times New Roman" w:hAnsi="Times New Roman" w:cs="Times New Roman"/>
          <w:sz w:val="24"/>
          <w:szCs w:val="24"/>
        </w:rPr>
        <w:t>9</w:t>
      </w:r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BD0160" w:rsidRDefault="00C64C3E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</w:rPr>
        <w:t>4.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Склад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наглядово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Товариства</w:t>
      </w:r>
    </w:p>
    <w:p w:rsidR="00C71618" w:rsidRDefault="00C71618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31 серпня 2019 р. Наглядова Рада складалась з:</w:t>
      </w:r>
    </w:p>
    <w:p w:rsidR="00B453A6" w:rsidRPr="00BD0160" w:rsidRDefault="00C71618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C3E" w:rsidRPr="00BD0160">
        <w:rPr>
          <w:rFonts w:ascii="Times New Roman" w:hAnsi="Times New Roman" w:cs="Times New Roman"/>
          <w:sz w:val="24"/>
          <w:szCs w:val="24"/>
          <w:lang w:val="uk-UA"/>
        </w:rPr>
        <w:t>Голова Н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аглядової </w:t>
      </w:r>
      <w:r w:rsidR="00C64C3E" w:rsidRPr="00BD016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>ади – Дубовий Борис Васильович</w:t>
      </w:r>
    </w:p>
    <w:p w:rsidR="00B453A6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Члени наглядової ради – Пастернак Володимир Іванович, Волинець Ярослав Миколайович</w:t>
      </w:r>
      <w:r w:rsidR="001B52B3"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618" w:rsidRDefault="00C71618" w:rsidP="00C716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 1 вересня 2019 р. Наглядова Рада складається з Членів Н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аглядової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ади –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Пастернак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Іванович</w:t>
      </w:r>
      <w:r>
        <w:rPr>
          <w:rFonts w:ascii="Times New Roman" w:hAnsi="Times New Roman" w:cs="Times New Roman"/>
          <w:sz w:val="24"/>
          <w:szCs w:val="24"/>
          <w:lang w:val="uk-UA"/>
        </w:rPr>
        <w:t>а, Волин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5B6">
        <w:rPr>
          <w:rFonts w:ascii="Times New Roman" w:hAnsi="Times New Roman" w:cs="Times New Roman"/>
          <w:sz w:val="24"/>
          <w:szCs w:val="24"/>
          <w:lang w:val="uk-UA"/>
        </w:rPr>
        <w:t xml:space="preserve"> Нового  Голову Наглядової ради буде обрано на зборах акціонерів у 2020 р.</w:t>
      </w:r>
    </w:p>
    <w:p w:rsidR="00EA28C9" w:rsidRPr="00BD0160" w:rsidRDefault="00C64C3E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EA28C9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орган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Товариства</w:t>
      </w:r>
    </w:p>
    <w:p w:rsidR="00C64C3E" w:rsidRPr="00BD0160" w:rsidRDefault="00C64C3E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Виконавчим органом Товариства є Правління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Правління у складі:</w:t>
      </w:r>
    </w:p>
    <w:p w:rsidR="00EA28C9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– </w:t>
      </w:r>
      <w:r w:rsidR="004B7903" w:rsidRPr="00BD0160">
        <w:rPr>
          <w:rFonts w:ascii="Times New Roman" w:hAnsi="Times New Roman" w:cs="Times New Roman"/>
          <w:sz w:val="24"/>
          <w:szCs w:val="24"/>
          <w:lang w:val="uk-UA"/>
        </w:rPr>
        <w:t>Челак Андрій Ярославович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Перший заступник Голови правління  -  Гураль Андрій Іванович,</w:t>
      </w:r>
    </w:p>
    <w:p w:rsidR="00B453A6" w:rsidRPr="00BD0160" w:rsidRDefault="004B7903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Радник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Голови правління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Дубовий Юрій Борисович</w:t>
      </w:r>
      <w:r w:rsidR="00B453A6" w:rsidRPr="00BD016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453A6" w:rsidRPr="00BD0160" w:rsidRDefault="00B453A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 корпоративного управління –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Михайляк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Зорян Богданович.</w:t>
      </w:r>
    </w:p>
    <w:p w:rsidR="00EA28C9" w:rsidRPr="00C71618" w:rsidRDefault="00F81DEE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EA28C9" w:rsidRPr="00C71618">
        <w:rPr>
          <w:rFonts w:ascii="Times New Roman" w:hAnsi="Times New Roman" w:cs="Times New Roman"/>
          <w:b/>
          <w:sz w:val="24"/>
          <w:szCs w:val="24"/>
          <w:lang w:val="uk-UA"/>
        </w:rPr>
        <w:t>Вкажіть факти порушення (або про від</w:t>
      </w:r>
      <w:r w:rsidR="00C64C3E" w:rsidRPr="00C71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сутність таких фактів) членами </w:t>
      </w:r>
      <w:r w:rsidR="00C64C3E" w:rsidRPr="00BD016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A28C9" w:rsidRPr="00C71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аглядової </w:t>
      </w:r>
      <w:r w:rsidR="00C64C3E" w:rsidRPr="00BD016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EA28C9" w:rsidRPr="00C71618">
        <w:rPr>
          <w:rFonts w:ascii="Times New Roman" w:hAnsi="Times New Roman" w:cs="Times New Roman"/>
          <w:b/>
          <w:sz w:val="24"/>
          <w:szCs w:val="24"/>
          <w:lang w:val="uk-UA"/>
        </w:rPr>
        <w:t>ади та виконавчого органу фінансової установи внутрішніх правил, що призвело до заподіяння шкоди фінансовій установі або споживачам фінансових послуг.</w:t>
      </w:r>
    </w:p>
    <w:p w:rsidR="00EA28C9" w:rsidRPr="00BD0160" w:rsidRDefault="00F81DEE" w:rsidP="00EA28C9">
      <w:pPr>
        <w:rPr>
          <w:rFonts w:ascii="Times New Roman" w:hAnsi="Times New Roman" w:cs="Times New Roman"/>
          <w:sz w:val="24"/>
          <w:szCs w:val="24"/>
        </w:rPr>
      </w:pPr>
      <w:r w:rsidRPr="00C7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Фактiв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аглядово</w:t>
      </w:r>
      <w:proofErr w:type="gramStart"/>
      <w:r w:rsidR="00EA28C9" w:rsidRPr="00BD016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proofErr w:type="gramEnd"/>
      <w:r w:rsidRPr="00BD0160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иконавчого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органу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внутрiшнiх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правил,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заподiяння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фiнансовiй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установi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EA28C9" w:rsidRPr="00BD0160">
        <w:rPr>
          <w:rFonts w:ascii="Times New Roman" w:hAnsi="Times New Roman" w:cs="Times New Roman"/>
          <w:sz w:val="24"/>
          <w:szCs w:val="24"/>
        </w:rPr>
        <w:t xml:space="preserve"> не 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виявлено</w:t>
      </w:r>
      <w:r w:rsidR="00EA28C9"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BD0160" w:rsidRDefault="00F81DEE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про заходи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впливу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застосовані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року органами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влади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установи, у тому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членів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аглядово</w:t>
      </w:r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proofErr w:type="gramEnd"/>
      <w:r w:rsidRPr="00BD0160">
        <w:rPr>
          <w:rFonts w:ascii="Times New Roman" w:hAnsi="Times New Roman" w:cs="Times New Roman"/>
          <w:b/>
          <w:sz w:val="24"/>
          <w:szCs w:val="24"/>
        </w:rPr>
        <w:t>ади</w:t>
      </w:r>
      <w:proofErr w:type="spellEnd"/>
      <w:r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Pr="00BD016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иконавчого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органу,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F81DEE" w:rsidRPr="002D5C37" w:rsidRDefault="00F81DEE" w:rsidP="00F81DEE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D5C37">
        <w:rPr>
          <w:rFonts w:ascii="Times New Roman" w:hAnsi="Times New Roman"/>
          <w:b w:val="0"/>
          <w:sz w:val="24"/>
          <w:szCs w:val="24"/>
        </w:rPr>
        <w:t>7.1 Заходи впливу застосовані протягом 201</w:t>
      </w:r>
      <w:r w:rsidR="002D5C37" w:rsidRPr="002D5C37">
        <w:rPr>
          <w:rFonts w:ascii="Times New Roman" w:hAnsi="Times New Roman"/>
          <w:b w:val="0"/>
          <w:sz w:val="24"/>
          <w:szCs w:val="24"/>
        </w:rPr>
        <w:t>9</w:t>
      </w:r>
      <w:r w:rsidRPr="002D5C37">
        <w:rPr>
          <w:rFonts w:ascii="Times New Roman" w:hAnsi="Times New Roman"/>
          <w:b w:val="0"/>
          <w:sz w:val="24"/>
          <w:szCs w:val="24"/>
        </w:rPr>
        <w:t xml:space="preserve"> року органами державної влади до фінансової установи</w:t>
      </w:r>
      <w:r w:rsidR="002D5C37" w:rsidRPr="002D5C37">
        <w:rPr>
          <w:rFonts w:ascii="Times New Roman" w:hAnsi="Times New Roman"/>
          <w:b w:val="0"/>
          <w:sz w:val="24"/>
          <w:szCs w:val="24"/>
        </w:rPr>
        <w:t xml:space="preserve"> </w:t>
      </w:r>
      <w:r w:rsidRPr="002D5C37">
        <w:rPr>
          <w:rFonts w:ascii="Times New Roman" w:hAnsi="Times New Roman"/>
          <w:b w:val="0"/>
          <w:sz w:val="24"/>
          <w:szCs w:val="24"/>
        </w:rPr>
        <w:t>:</w:t>
      </w:r>
    </w:p>
    <w:p w:rsidR="00F737DB" w:rsidRPr="00BD0160" w:rsidRDefault="002D5C37" w:rsidP="00F81D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5C37">
        <w:rPr>
          <w:rFonts w:ascii="Times New Roman" w:hAnsi="Times New Roman" w:cs="Times New Roman"/>
          <w:sz w:val="24"/>
          <w:szCs w:val="24"/>
          <w:lang w:val="uk-UA"/>
        </w:rPr>
        <w:t xml:space="preserve">Заходи впливу до </w:t>
      </w:r>
      <w:r w:rsidR="00F81DEE" w:rsidRPr="002D5C37">
        <w:rPr>
          <w:rFonts w:ascii="Times New Roman" w:hAnsi="Times New Roman" w:cs="Times New Roman"/>
          <w:sz w:val="24"/>
          <w:szCs w:val="24"/>
          <w:lang w:val="uk-UA"/>
        </w:rPr>
        <w:t>Приватн</w:t>
      </w:r>
      <w:r w:rsidRPr="002D5C3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81DEE" w:rsidRPr="002D5C37">
        <w:rPr>
          <w:rFonts w:ascii="Times New Roman" w:hAnsi="Times New Roman" w:cs="Times New Roman"/>
          <w:sz w:val="24"/>
          <w:szCs w:val="24"/>
          <w:lang w:val="uk-UA"/>
        </w:rPr>
        <w:t xml:space="preserve"> акціонерн</w:t>
      </w:r>
      <w:r w:rsidRPr="002D5C3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81DEE" w:rsidRPr="002D5C37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</w:t>
      </w:r>
      <w:r w:rsidRPr="002D5C3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81DEE" w:rsidRPr="002D5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7DB" w:rsidRPr="002D5C37">
        <w:rPr>
          <w:rFonts w:ascii="Times New Roman" w:hAnsi="Times New Roman" w:cs="Times New Roman"/>
          <w:sz w:val="24"/>
          <w:szCs w:val="24"/>
          <w:lang w:val="uk-UA"/>
        </w:rPr>
        <w:t xml:space="preserve">акціонерна страхова компанія </w:t>
      </w:r>
      <w:r w:rsidR="00F81DEE" w:rsidRPr="002D5C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737DB" w:rsidRPr="002D5C37">
        <w:rPr>
          <w:rFonts w:ascii="Times New Roman" w:hAnsi="Times New Roman" w:cs="Times New Roman"/>
          <w:sz w:val="24"/>
          <w:szCs w:val="24"/>
          <w:lang w:val="uk-UA"/>
        </w:rPr>
        <w:t>Скарбниця</w:t>
      </w:r>
      <w:r w:rsidR="00F81DEE" w:rsidRPr="002D5C3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2D5C37">
        <w:rPr>
          <w:rFonts w:ascii="Times New Roman" w:hAnsi="Times New Roman" w:cs="Times New Roman"/>
          <w:sz w:val="24"/>
          <w:szCs w:val="24"/>
          <w:lang w:val="uk-UA"/>
        </w:rPr>
        <w:t>не застосовувались</w:t>
      </w:r>
      <w:r w:rsidR="00770442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A19"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37DB" w:rsidRPr="002A2C00" w:rsidRDefault="00F737DB" w:rsidP="00F737DB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0160">
        <w:rPr>
          <w:rFonts w:ascii="Times New Roman" w:hAnsi="Times New Roman"/>
          <w:b w:val="0"/>
          <w:sz w:val="24"/>
          <w:szCs w:val="24"/>
        </w:rPr>
        <w:t>7.2. В 201</w:t>
      </w:r>
      <w:r w:rsidR="00C71618">
        <w:rPr>
          <w:rFonts w:ascii="Times New Roman" w:hAnsi="Times New Roman"/>
          <w:b w:val="0"/>
          <w:sz w:val="24"/>
          <w:szCs w:val="24"/>
        </w:rPr>
        <w:t>9</w:t>
      </w:r>
      <w:r w:rsidRPr="00BD0160">
        <w:rPr>
          <w:rFonts w:ascii="Times New Roman" w:hAnsi="Times New Roman"/>
          <w:b w:val="0"/>
          <w:sz w:val="24"/>
          <w:szCs w:val="24"/>
        </w:rPr>
        <w:t xml:space="preserve"> році, заходів впливу застосованих до Виконавчого органу та Членів Наглядової </w:t>
      </w:r>
      <w:r w:rsidR="00C71618">
        <w:rPr>
          <w:rFonts w:ascii="Times New Roman" w:hAnsi="Times New Roman"/>
          <w:b w:val="0"/>
          <w:sz w:val="24"/>
          <w:szCs w:val="24"/>
        </w:rPr>
        <w:t>Р</w:t>
      </w:r>
      <w:r w:rsidRPr="00BD0160">
        <w:rPr>
          <w:rFonts w:ascii="Times New Roman" w:hAnsi="Times New Roman"/>
          <w:b w:val="0"/>
          <w:sz w:val="24"/>
          <w:szCs w:val="24"/>
        </w:rPr>
        <w:t>ади не  було.</w:t>
      </w:r>
    </w:p>
    <w:p w:rsidR="002A2C00" w:rsidRDefault="002A2C00" w:rsidP="00F737DB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2A2C00" w:rsidRDefault="002A2C00" w:rsidP="00F737DB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2A2C00">
        <w:rPr>
          <w:rFonts w:ascii="Times New Roman" w:hAnsi="Times New Roman"/>
          <w:sz w:val="24"/>
          <w:szCs w:val="24"/>
        </w:rPr>
        <w:t>Розмір винагороди за рік членів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D0160">
        <w:rPr>
          <w:rFonts w:ascii="Times New Roman" w:hAnsi="Times New Roman"/>
          <w:sz w:val="24"/>
          <w:szCs w:val="24"/>
        </w:rPr>
        <w:t>Наглядової Ради та Виконавчого органу</w:t>
      </w:r>
      <w:r>
        <w:rPr>
          <w:rFonts w:ascii="Times New Roman" w:hAnsi="Times New Roman"/>
          <w:b w:val="0"/>
          <w:sz w:val="24"/>
          <w:szCs w:val="24"/>
        </w:rPr>
        <w:t xml:space="preserve"> .</w:t>
      </w:r>
    </w:p>
    <w:p w:rsidR="00F737DB" w:rsidRDefault="002A2C00" w:rsidP="002A2C00">
      <w:pPr>
        <w:pStyle w:val="13"/>
        <w:ind w:firstLine="0"/>
        <w:jc w:val="both"/>
        <w:rPr>
          <w:b w:val="0"/>
        </w:rPr>
      </w:pPr>
      <w:r>
        <w:lastRenderedPageBreak/>
        <w:t xml:space="preserve">   </w:t>
      </w:r>
      <w:r w:rsidRPr="002A2C00">
        <w:rPr>
          <w:rFonts w:ascii="Times New Roman" w:hAnsi="Times New Roman"/>
          <w:b w:val="0"/>
          <w:sz w:val="24"/>
          <w:szCs w:val="24"/>
        </w:rPr>
        <w:t xml:space="preserve">За виконання </w:t>
      </w:r>
      <w:proofErr w:type="spellStart"/>
      <w:r w:rsidRPr="002A2C00">
        <w:rPr>
          <w:rFonts w:ascii="Times New Roman" w:hAnsi="Times New Roman"/>
          <w:b w:val="0"/>
          <w:sz w:val="24"/>
          <w:szCs w:val="24"/>
        </w:rPr>
        <w:t>обов’язкiв</w:t>
      </w:r>
      <w:proofErr w:type="spellEnd"/>
      <w:r w:rsidRPr="002A2C00">
        <w:rPr>
          <w:rFonts w:ascii="Times New Roman" w:hAnsi="Times New Roman"/>
          <w:b w:val="0"/>
          <w:sz w:val="24"/>
          <w:szCs w:val="24"/>
        </w:rPr>
        <w:t xml:space="preserve"> голови та членів Наглядової ради Товариства здійснюється виплата винагороди у вигляді заробітної плати. Виконавчий орган Товариства в 2019 році отримали винагороду у вигляді заробітної плати згідно штатного розпису</w:t>
      </w:r>
      <w:r w:rsidRPr="002A2C00">
        <w:rPr>
          <w:b w:val="0"/>
        </w:rPr>
        <w:t xml:space="preserve">. </w:t>
      </w:r>
    </w:p>
    <w:p w:rsidR="002A2C00" w:rsidRPr="002A2C00" w:rsidRDefault="002A2C00" w:rsidP="002A2C00">
      <w:pPr>
        <w:pStyle w:val="13"/>
        <w:ind w:firstLine="0"/>
        <w:jc w:val="both"/>
        <w:rPr>
          <w:rFonts w:ascii="Times New Roman" w:hAnsi="Times New Roman"/>
          <w:sz w:val="24"/>
          <w:szCs w:val="24"/>
        </w:rPr>
      </w:pPr>
      <w:r w:rsidRPr="002A2C00">
        <w:rPr>
          <w:rFonts w:ascii="Times New Roman" w:hAnsi="Times New Roman"/>
          <w:sz w:val="24"/>
          <w:szCs w:val="24"/>
        </w:rPr>
        <w:t xml:space="preserve">9. Інформація про значні фактори ризику, що впливали на діяльність страховика протягом року. </w:t>
      </w:r>
    </w:p>
    <w:p w:rsid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</w:t>
      </w:r>
      <w:r w:rsidRPr="002A2C00">
        <w:rPr>
          <w:rFonts w:ascii="Times New Roman" w:hAnsi="Times New Roman"/>
          <w:b w:val="0"/>
          <w:sz w:val="24"/>
          <w:szCs w:val="24"/>
        </w:rPr>
        <w:t xml:space="preserve">Основними факторами ризику, які впливали на діяльність Товариства протягом звітного року, є загальні ризики для страхового ринку: </w:t>
      </w:r>
    </w:p>
    <w:p w:rsid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b w:val="0"/>
          <w:sz w:val="24"/>
          <w:szCs w:val="24"/>
        </w:rPr>
        <w:t xml:space="preserve">- девальвація національної валюти України, що призвела до збільшення розміру податку з курсових різниць; </w:t>
      </w:r>
    </w:p>
    <w:p w:rsid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b w:val="0"/>
          <w:sz w:val="24"/>
          <w:szCs w:val="24"/>
        </w:rPr>
        <w:t>- демпінг тарифів, завищений розмір комісійної винагороди, що обумовлено недобросовісною конкуренцією на ринку страхування та веде до понесення втрат добросовісними страховиками;</w:t>
      </w:r>
    </w:p>
    <w:p w:rsid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b w:val="0"/>
          <w:sz w:val="24"/>
          <w:szCs w:val="24"/>
        </w:rPr>
        <w:t xml:space="preserve"> - фінансова криза в країні, як наслідок, це призводить до зниження індексу споживчих попитів потенційних страхувальників;</w:t>
      </w:r>
    </w:p>
    <w:p w:rsid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b w:val="0"/>
          <w:sz w:val="24"/>
          <w:szCs w:val="24"/>
        </w:rPr>
        <w:t xml:space="preserve"> - нестабільність банківської системи, що створює ризик втрати страхових резервів, розміщених на депозитних рахунках банків.</w:t>
      </w:r>
    </w:p>
    <w:p w:rsid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b w:val="0"/>
          <w:sz w:val="24"/>
          <w:szCs w:val="24"/>
        </w:rPr>
        <w:t xml:space="preserve"> - дія значних валютних обмежень, що вводяться Національним банком України (обов’язковий продаж валюти, зарахування коштів після обов’язкового продажу за найнижчим курсом тощо), що призводить до зменшення доходів, відсутності валюти на ринку;</w:t>
      </w:r>
    </w:p>
    <w:p w:rsidR="002A2C00" w:rsidRPr="002A2C00" w:rsidRDefault="002A2C00" w:rsidP="002A2C00">
      <w:pPr>
        <w:pStyle w:val="13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2C00">
        <w:rPr>
          <w:rFonts w:ascii="Times New Roman" w:hAnsi="Times New Roman"/>
          <w:b w:val="0"/>
          <w:sz w:val="24"/>
          <w:szCs w:val="24"/>
        </w:rPr>
        <w:t xml:space="preserve"> - політична криза в Україні, яка призвела до зменшення кількості укладених договорів та надходжень страхових платежів від страхувальників-нерезидентів.</w:t>
      </w:r>
    </w:p>
    <w:p w:rsidR="00EA28C9" w:rsidRPr="00BD0160" w:rsidRDefault="00156BA7" w:rsidP="00EA2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F737DB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7651E7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7651E7" w:rsidRPr="00BD016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B7903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ризиками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ключові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характеристики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такої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A28C9" w:rsidRPr="00BD0160">
        <w:rPr>
          <w:rFonts w:ascii="Times New Roman" w:hAnsi="Times New Roman" w:cs="Times New Roman"/>
          <w:b/>
          <w:sz w:val="24"/>
          <w:szCs w:val="24"/>
        </w:rPr>
        <w:t>.</w:t>
      </w:r>
    </w:p>
    <w:p w:rsidR="00EA28C9" w:rsidRPr="00BD0160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13F21">
        <w:rPr>
          <w:rFonts w:ascii="Times New Roman" w:hAnsi="Times New Roman" w:cs="Times New Roman"/>
        </w:rPr>
        <w:t xml:space="preserve"> </w:t>
      </w:r>
      <w:r w:rsidRPr="00BD01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дприємствi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створена система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функц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методiв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аналiзу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оцiнки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контролю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>.</w:t>
      </w:r>
    </w:p>
    <w:p w:rsidR="00EA28C9" w:rsidRPr="000D4619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160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вiдповiдальнiсть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оцiнку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органiзацiйну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звiтностi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160" w:rsidRPr="000D4619" w:rsidRDefault="00BD0160" w:rsidP="00BD01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160">
        <w:rPr>
          <w:rFonts w:ascii="Times New Roman" w:hAnsi="Times New Roman" w:cs="Times New Roman"/>
          <w:sz w:val="24"/>
          <w:szCs w:val="24"/>
          <w:lang w:val="uk-UA"/>
        </w:rPr>
        <w:t>Товариство, як страхова компанія виділяє два видами ризиків: ті, які надходять в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>д страхувальник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в,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ті, що 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uk-UA"/>
        </w:rPr>
        <w:t>обумовлен</w:t>
      </w:r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 її д</w:t>
      </w:r>
      <w:proofErr w:type="spellStart"/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яльн</w:t>
      </w:r>
      <w:r w:rsidRPr="00BD0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160">
        <w:rPr>
          <w:rFonts w:ascii="Times New Roman" w:hAnsi="Times New Roman" w:cs="Times New Roman"/>
          <w:sz w:val="24"/>
          <w:szCs w:val="24"/>
          <w:lang w:val="uk-UA"/>
        </w:rPr>
        <w:t>стю</w:t>
      </w:r>
      <w:proofErr w:type="spellEnd"/>
      <w:r w:rsidRPr="00BD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невизначена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можливiсть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появи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збиткiв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вимiряного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грошовому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виразi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страховика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невизначена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можлив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недостатностi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страхової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компанiї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Використовуются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кредитний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лiквiдностi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операцiйний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груповий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системний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нвестицiйнi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пов'язанi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активами) -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рiзнi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прямо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опосередковано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пов'язанi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спроможнiстю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активами.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нвестицiйних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власнi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вiльнi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резерви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передбаченi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органiзацiйно-правовою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формою. До не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нансових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вiдносить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репутацiї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страховика,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стратегiчний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lastRenderedPageBreak/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неправильних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управлiнських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операцiйно-технiчний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управл</w:t>
      </w:r>
      <w:proofErr w:type="gramStart"/>
      <w:r w:rsidRPr="00BD01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0160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зводиться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60">
        <w:rPr>
          <w:rFonts w:ascii="Times New Roman" w:hAnsi="Times New Roman" w:cs="Times New Roman"/>
          <w:sz w:val="24"/>
          <w:szCs w:val="24"/>
        </w:rPr>
        <w:t>мiнiмiзацiї</w:t>
      </w:r>
      <w:proofErr w:type="spellEnd"/>
      <w:r w:rsidRPr="00BD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59C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Управління фінансовими ризиками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нансов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ризики (ризик л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кв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дност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зм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ни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процентної ставки, валютний, ринковий ризик, ризик втрати майна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н.)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оптим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зуються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. До ф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нансового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ризику в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дносить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техн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чний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ризик страховика, який визначається як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ймов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рн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того, що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розм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р виплат буде б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льшим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суму з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браних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страхових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прем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й, яких буде недостатньо для покриття витрат страхової орган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>зац</w:t>
      </w:r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 У Товариства відсутній кредитний ризик, ризик ліквідності та ринковий ризик, оскільки всі укладені договори страхування за результатами тестування визнані страховими контрактами, в зв’язку з відсутністю вбудованих похідних інструментів, відсутні непогашені кредитні залишки, та відсутня залежність від процентних ставок, які великою мірою залежать від загальних та специфічних ринкових змін.. 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>Управління</w:t>
      </w:r>
      <w:proofErr w:type="spellEnd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>страховими</w:t>
      </w:r>
      <w:proofErr w:type="spellEnd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b/>
          <w:i/>
          <w:sz w:val="24"/>
          <w:szCs w:val="24"/>
        </w:rPr>
        <w:t>ризиками</w:t>
      </w:r>
      <w:proofErr w:type="spellEnd"/>
      <w:r w:rsidRPr="002759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59CA" w:rsidRPr="002759CA" w:rsidRDefault="002759CA" w:rsidP="002759CA">
      <w:pPr>
        <w:shd w:val="clear" w:color="auto" w:fill="FFFFFF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ризиком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Всi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договори, за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сума за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окремим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предметом договору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перевищувала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вiдсоткiв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сплаченого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Статутного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капiталу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сформованих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вiльних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резервiв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резервiв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перестрахованi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Операцiї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перестраховиками-резидентами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здiйснювались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платоспроможностi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згiдно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"Про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", 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значне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перевищення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фактичного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запасу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платоспроможності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над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розрахунковим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нормативним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дає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змогу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прогнозувати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цими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операцiями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Ключовими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випадкiв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є: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безперервнiсть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оперативнiсть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об'єктивнiсть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документальнiсть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ризиком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завдяки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поєднанню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андерайтингових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політик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принципів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ціноутворення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резерві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перестрахування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Особлива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увага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приділяється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забезпеченню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того,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сегмент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клієнтів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купує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страховий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продукт,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відповідав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основним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припущенням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клієнтів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сформованим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розробки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продукту та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Концентрація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eastAsia="Calibri" w:hAnsi="Times New Roman" w:cs="Times New Roman"/>
          <w:sz w:val="24"/>
          <w:szCs w:val="24"/>
        </w:rPr>
        <w:t>страхового</w:t>
      </w:r>
      <w:proofErr w:type="gram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ризику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eastAsia="Calibri" w:hAnsi="Times New Roman" w:cs="Times New Roman"/>
          <w:sz w:val="24"/>
          <w:szCs w:val="24"/>
        </w:rPr>
        <w:t>відсутня</w:t>
      </w:r>
      <w:proofErr w:type="spellEnd"/>
      <w:r w:rsidRPr="002759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9CA" w:rsidRPr="000D4619" w:rsidRDefault="002759CA" w:rsidP="00BD01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8C9" w:rsidRPr="000D4619" w:rsidRDefault="00156BA7" w:rsidP="00EA2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737DB" w:rsidRPr="00BD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функціонування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року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внутрішнього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аудиту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а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в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примітках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до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та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консолідованої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звітності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C9" w:rsidRPr="00BD0160">
        <w:rPr>
          <w:rFonts w:ascii="Times New Roman" w:hAnsi="Times New Roman" w:cs="Times New Roman"/>
          <w:b/>
          <w:sz w:val="24"/>
          <w:szCs w:val="24"/>
        </w:rPr>
        <w:t>до</w:t>
      </w:r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положень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стандартів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бухгалтерського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A28C9" w:rsidRPr="00BD0160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="00EA28C9" w:rsidRPr="00BD0160">
        <w:rPr>
          <w:rFonts w:ascii="Times New Roman" w:hAnsi="Times New Roman" w:cs="Times New Roman"/>
          <w:b/>
          <w:sz w:val="24"/>
          <w:szCs w:val="24"/>
        </w:rPr>
        <w:t>іку</w:t>
      </w:r>
      <w:proofErr w:type="spellEnd"/>
      <w:r w:rsidR="00EA28C9" w:rsidRPr="000D4619">
        <w:rPr>
          <w:rFonts w:ascii="Times New Roman" w:hAnsi="Times New Roman" w:cs="Times New Roman"/>
          <w:b/>
          <w:sz w:val="24"/>
          <w:szCs w:val="24"/>
        </w:rPr>
        <w:t>.</w:t>
      </w:r>
    </w:p>
    <w:p w:rsidR="002759CA" w:rsidRPr="002759CA" w:rsidRDefault="00EA28C9" w:rsidP="00275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59CA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внутр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9CA">
        <w:rPr>
          <w:rFonts w:ascii="Times New Roman" w:hAnsi="Times New Roman" w:cs="Times New Roman"/>
          <w:sz w:val="24"/>
          <w:szCs w:val="24"/>
        </w:rPr>
        <w:t>шнього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функц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9CA">
        <w:rPr>
          <w:rFonts w:ascii="Times New Roman" w:hAnsi="Times New Roman" w:cs="Times New Roman"/>
          <w:sz w:val="24"/>
          <w:szCs w:val="24"/>
        </w:rPr>
        <w:t>онувала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зв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59CA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пер</w:t>
      </w:r>
      <w:proofErr w:type="spellStart"/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оду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зг</w:t>
      </w:r>
      <w:r w:rsidRPr="002759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дно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CA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="002759CA"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 w:cs="Times New Roman"/>
          <w:sz w:val="24"/>
          <w:szCs w:val="24"/>
        </w:rPr>
        <w:t>з</w:t>
      </w:r>
      <w:r w:rsidR="002759CA" w:rsidRPr="002759CA">
        <w:rPr>
          <w:rFonts w:ascii="Times New Roman" w:hAnsi="Times New Roman" w:cs="Times New Roman"/>
          <w:sz w:val="24"/>
          <w:szCs w:val="24"/>
          <w:lang w:val="uk-UA"/>
        </w:rPr>
        <w:t>аконодавства</w:t>
      </w:r>
      <w:proofErr w:type="spellEnd"/>
      <w:r w:rsidR="002759CA" w:rsidRPr="002759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Функція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аудиту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вимог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внутрішній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аудит в </w:t>
      </w:r>
      <w:proofErr w:type="spellStart"/>
      <w:r w:rsidR="002759CA" w:rsidRPr="002759CA">
        <w:rPr>
          <w:rFonts w:ascii="Times New Roman" w:hAnsi="Times New Roman"/>
          <w:sz w:val="24"/>
          <w:szCs w:val="24"/>
        </w:rPr>
        <w:t>ПрАТ</w:t>
      </w:r>
      <w:proofErr w:type="spellEnd"/>
      <w:r w:rsidR="002759CA" w:rsidRPr="002759CA">
        <w:rPr>
          <w:rFonts w:ascii="Times New Roman" w:hAnsi="Times New Roman"/>
          <w:sz w:val="24"/>
          <w:szCs w:val="24"/>
        </w:rPr>
        <w:t xml:space="preserve"> </w:t>
      </w:r>
      <w:r w:rsidR="002759CA" w:rsidRPr="002759CA">
        <w:rPr>
          <w:rFonts w:ascii="Times New Roman" w:hAnsi="Times New Roman"/>
          <w:sz w:val="24"/>
          <w:szCs w:val="24"/>
          <w:lang w:val="uk-UA"/>
        </w:rPr>
        <w:t>А</w:t>
      </w:r>
      <w:r w:rsidR="002759CA" w:rsidRPr="002759CA">
        <w:rPr>
          <w:rFonts w:ascii="Times New Roman" w:hAnsi="Times New Roman"/>
          <w:sz w:val="24"/>
          <w:szCs w:val="24"/>
        </w:rPr>
        <w:t>СК «</w:t>
      </w:r>
      <w:r w:rsidR="002759CA" w:rsidRPr="002759CA">
        <w:rPr>
          <w:rFonts w:ascii="Times New Roman" w:hAnsi="Times New Roman"/>
          <w:sz w:val="24"/>
          <w:szCs w:val="24"/>
          <w:lang w:val="uk-UA"/>
        </w:rPr>
        <w:t>Скарбниця</w:t>
      </w:r>
      <w:r w:rsidR="002759CA" w:rsidRPr="002759CA">
        <w:rPr>
          <w:rFonts w:ascii="Times New Roman" w:hAnsi="Times New Roman"/>
          <w:sz w:val="24"/>
          <w:szCs w:val="24"/>
        </w:rPr>
        <w:t>».</w:t>
      </w:r>
    </w:p>
    <w:p w:rsidR="002759CA" w:rsidRPr="002759CA" w:rsidRDefault="002759CA" w:rsidP="0027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9CA">
        <w:rPr>
          <w:rFonts w:ascii="Times New Roman" w:hAnsi="Times New Roman"/>
          <w:sz w:val="24"/>
          <w:szCs w:val="24"/>
          <w:lang w:val="uk-UA"/>
        </w:rPr>
        <w:t xml:space="preserve"> Аудити внутрішніх процесів здійснювалися відповідно до затвердженого річного плану аудиту, розробленого на основі ризик-орієнтованої методології. </w:t>
      </w:r>
      <w:r w:rsidRPr="002759CA">
        <w:rPr>
          <w:rFonts w:ascii="Times New Roman" w:hAnsi="Times New Roman"/>
          <w:sz w:val="24"/>
          <w:szCs w:val="24"/>
        </w:rPr>
        <w:t xml:space="preserve">За результатами </w:t>
      </w:r>
      <w:proofErr w:type="spellStart"/>
      <w:r w:rsidRPr="002759CA">
        <w:rPr>
          <w:rFonts w:ascii="Times New Roman" w:hAnsi="Times New Roman"/>
          <w:sz w:val="24"/>
          <w:szCs w:val="24"/>
        </w:rPr>
        <w:t>аудитів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власникам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бізнес-процесів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було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надано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9CA">
        <w:rPr>
          <w:rFonts w:ascii="Times New Roman" w:hAnsi="Times New Roman"/>
          <w:sz w:val="24"/>
          <w:szCs w:val="24"/>
        </w:rPr>
        <w:t>спрямовані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59CA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механізмів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їх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9C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2759CA">
        <w:rPr>
          <w:rFonts w:ascii="Times New Roman" w:hAnsi="Times New Roman"/>
          <w:sz w:val="24"/>
          <w:szCs w:val="24"/>
        </w:rPr>
        <w:t xml:space="preserve"> контролю та </w:t>
      </w:r>
      <w:proofErr w:type="spellStart"/>
      <w:r w:rsidRPr="002759CA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2759CA">
        <w:rPr>
          <w:rFonts w:ascii="Times New Roman" w:hAnsi="Times New Roman"/>
          <w:sz w:val="24"/>
          <w:szCs w:val="24"/>
        </w:rPr>
        <w:t>.</w:t>
      </w:r>
    </w:p>
    <w:p w:rsidR="002759CA" w:rsidRPr="002759CA" w:rsidRDefault="002759CA" w:rsidP="00275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8C9" w:rsidRPr="00EE75B6" w:rsidRDefault="00F737DB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2759C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156BA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759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факти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відчуження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обсязі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2759CA">
        <w:rPr>
          <w:rFonts w:ascii="Times New Roman" w:hAnsi="Times New Roman" w:cs="Times New Roman"/>
          <w:b/>
          <w:sz w:val="24"/>
          <w:szCs w:val="24"/>
        </w:rPr>
        <w:t>перевищує</w:t>
      </w:r>
      <w:proofErr w:type="spellEnd"/>
      <w:r w:rsidR="00EA28C9" w:rsidRPr="0027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встановлений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статуті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>.</w:t>
      </w:r>
    </w:p>
    <w:p w:rsidR="00EE75B6" w:rsidRPr="00EE75B6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року </w:t>
      </w:r>
      <w:r w:rsidR="009A3507" w:rsidRPr="00EE75B6">
        <w:rPr>
          <w:rFonts w:ascii="Times New Roman" w:hAnsi="Times New Roman" w:cs="Times New Roman"/>
          <w:sz w:val="24"/>
          <w:szCs w:val="24"/>
          <w:lang w:val="uk-UA"/>
        </w:rPr>
        <w:t xml:space="preserve">відбулось відчуження 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активiв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обсязi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статутi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r w:rsidR="009A3507" w:rsidRPr="00EE75B6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="00EE75B6" w:rsidRPr="00EE75B6">
        <w:rPr>
          <w:rFonts w:ascii="Times New Roman" w:hAnsi="Times New Roman" w:cs="Times New Roman"/>
          <w:sz w:val="24"/>
          <w:szCs w:val="24"/>
          <w:lang w:val="uk-UA"/>
        </w:rPr>
        <w:t xml:space="preserve"> розмі</w:t>
      </w:r>
      <w:proofErr w:type="gramStart"/>
      <w:r w:rsidR="00EE75B6" w:rsidRPr="00EE75B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EE75B6" w:rsidRPr="00EE75B6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продаж </w:t>
      </w:r>
      <w:proofErr w:type="spellStart"/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>частки</w:t>
      </w:r>
      <w:proofErr w:type="spellEnd"/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у статутному </w:t>
      </w:r>
      <w:proofErr w:type="spellStart"/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>капіталі</w:t>
      </w:r>
      <w:proofErr w:type="spellEnd"/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ТОВ «ВІГ ФІНАНС» на суму 11200 тис. </w:t>
      </w:r>
      <w:proofErr w:type="spellStart"/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 w:rsidR="00EE75B6"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75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E75B6" w:rsidRPr="00EE75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акції </w:t>
      </w:r>
      <w:proofErr w:type="spellStart"/>
      <w:r w:rsidR="00EE75B6" w:rsidRPr="00EE75B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ПрАТ</w:t>
      </w:r>
      <w:proofErr w:type="spellEnd"/>
      <w:r w:rsidR="00EE75B6" w:rsidRPr="00EE75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«Дніпровський Металургійний завод» на суму 10105 тис. грн.</w:t>
      </w:r>
      <w:r w:rsidR="009A3507" w:rsidRPr="00EE75B6">
        <w:rPr>
          <w:rFonts w:ascii="Times New Roman" w:hAnsi="Times New Roman" w:cs="Times New Roman"/>
          <w:sz w:val="24"/>
          <w:szCs w:val="24"/>
          <w:lang w:val="uk-UA"/>
        </w:rPr>
        <w:t xml:space="preserve"> Продаж </w:t>
      </w:r>
      <w:r w:rsidR="00EE75B6">
        <w:rPr>
          <w:rFonts w:ascii="Times New Roman" w:hAnsi="Times New Roman" w:cs="Times New Roman"/>
          <w:sz w:val="24"/>
          <w:szCs w:val="24"/>
          <w:lang w:val="uk-UA"/>
        </w:rPr>
        <w:t xml:space="preserve">зазначених </w:t>
      </w:r>
      <w:r w:rsidR="009A3507" w:rsidRPr="00EE75B6">
        <w:rPr>
          <w:rFonts w:ascii="Times New Roman" w:hAnsi="Times New Roman" w:cs="Times New Roman"/>
          <w:sz w:val="24"/>
          <w:szCs w:val="24"/>
          <w:lang w:val="uk-UA"/>
        </w:rPr>
        <w:t>активів було затверджено протоколом засіда</w:t>
      </w:r>
      <w:r w:rsidR="00EE75B6" w:rsidRPr="00EE75B6">
        <w:rPr>
          <w:rFonts w:ascii="Times New Roman" w:hAnsi="Times New Roman" w:cs="Times New Roman"/>
          <w:sz w:val="24"/>
          <w:szCs w:val="24"/>
          <w:lang w:val="uk-UA"/>
        </w:rPr>
        <w:t>ння Наглядової  Ради Товариства.</w:t>
      </w:r>
    </w:p>
    <w:p w:rsidR="00EA28C9" w:rsidRPr="00EE75B6" w:rsidRDefault="00EE75B6" w:rsidP="00EA2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9CA" w:rsidRPr="00EE75B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56BA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759CA" w:rsidRPr="00EE7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купівл</w:t>
      </w:r>
      <w:proofErr w:type="gram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і-</w:t>
      </w:r>
      <w:proofErr w:type="gramEnd"/>
      <w:r w:rsidR="00EA28C9" w:rsidRPr="00EE75B6">
        <w:rPr>
          <w:rFonts w:ascii="Times New Roman" w:hAnsi="Times New Roman" w:cs="Times New Roman"/>
          <w:b/>
          <w:sz w:val="24"/>
          <w:szCs w:val="24"/>
        </w:rPr>
        <w:t>продажу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року в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обсязі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перевищує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встановлений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статуті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фінансової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 xml:space="preserve"> установи </w:t>
      </w:r>
      <w:proofErr w:type="spellStart"/>
      <w:r w:rsidR="00EA28C9" w:rsidRPr="00EE75B6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="00EA28C9" w:rsidRPr="00EE75B6">
        <w:rPr>
          <w:rFonts w:ascii="Times New Roman" w:hAnsi="Times New Roman" w:cs="Times New Roman"/>
          <w:b/>
          <w:sz w:val="24"/>
          <w:szCs w:val="24"/>
        </w:rPr>
        <w:t>.</w:t>
      </w:r>
    </w:p>
    <w:p w:rsidR="002759CA" w:rsidRPr="002759CA" w:rsidRDefault="002759CA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5B6">
        <w:rPr>
          <w:sz w:val="26"/>
          <w:szCs w:val="26"/>
          <w:lang w:val="uk-UA"/>
        </w:rPr>
        <w:t xml:space="preserve"> </w:t>
      </w:r>
      <w:r w:rsidR="00EE75B6" w:rsidRPr="00EE75B6">
        <w:rPr>
          <w:rFonts w:ascii="Times New Roman" w:hAnsi="Times New Roman" w:cs="Times New Roman"/>
          <w:sz w:val="24"/>
          <w:szCs w:val="24"/>
          <w:lang w:val="uk-UA"/>
        </w:rPr>
        <w:t>Відчуження активів у 2019 р. здійснювались за балансовою вартістю.</w:t>
      </w:r>
    </w:p>
    <w:p w:rsidR="00EA28C9" w:rsidRPr="002759CA" w:rsidRDefault="006A6C42" w:rsidP="00EA28C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</w:t>
      </w:r>
      <w:r w:rsidR="00156BA7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 xml:space="preserve">. </w:t>
      </w:r>
      <w:r w:rsidR="00EA28C9" w:rsidRPr="002759CA">
        <w:rPr>
          <w:rFonts w:ascii="Times New Roman" w:hAnsi="Times New Roman" w:cs="Times New Roman"/>
          <w:b/>
          <w:lang w:val="uk-UA"/>
        </w:rPr>
        <w:t>Вкажіть інформацію про операції з пов'язаними особами, в тому числі в межах однієї промислово-фінансової групи чи іншого об'єднання, проведені протягом року (така інформація не є комерційною таємницею), або про їх відсутність.</w:t>
      </w:r>
    </w:p>
    <w:p w:rsidR="00EA28C9" w:rsidRPr="006A54F1" w:rsidRDefault="00674917" w:rsidP="00674917">
      <w:pPr>
        <w:rPr>
          <w:rFonts w:ascii="Times New Roman" w:hAnsi="Times New Roman" w:cs="Times New Roman"/>
          <w:lang w:val="uk-UA"/>
        </w:rPr>
      </w:pPr>
      <w:r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Пов'язана особа</w:t>
      </w:r>
      <w:r w:rsidR="007651E7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в 201</w:t>
      </w:r>
      <w:r w:rsidR="009A350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A28C9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8C9" w:rsidRPr="006A6C42">
        <w:rPr>
          <w:rFonts w:ascii="Times New Roman" w:hAnsi="Times New Roman" w:cs="Times New Roman"/>
          <w:sz w:val="24"/>
          <w:szCs w:val="24"/>
          <w:lang w:val="uk-UA"/>
        </w:rPr>
        <w:t>роц</w:t>
      </w:r>
      <w:r w:rsidR="00EA28C9" w:rsidRPr="006A6C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28C9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надавала Товариству </w:t>
      </w:r>
      <w:r w:rsidR="009A3507">
        <w:rPr>
          <w:rFonts w:ascii="Times New Roman" w:hAnsi="Times New Roman" w:cs="Times New Roman"/>
          <w:sz w:val="24"/>
          <w:szCs w:val="24"/>
          <w:lang w:val="uk-UA"/>
        </w:rPr>
        <w:t>коротко</w:t>
      </w:r>
      <w:r w:rsidRPr="006A6C42">
        <w:rPr>
          <w:rFonts w:ascii="Times New Roman" w:hAnsi="Times New Roman" w:cs="Times New Roman"/>
          <w:sz w:val="24"/>
          <w:szCs w:val="24"/>
          <w:lang w:val="uk-UA"/>
        </w:rPr>
        <w:t>строкові позики.</w:t>
      </w:r>
      <w:r w:rsidR="006A54F1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Пов’язані особи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здійснювали</w:t>
      </w:r>
      <w:proofErr w:type="spellEnd"/>
      <w:r w:rsidR="009A3507">
        <w:rPr>
          <w:rFonts w:ascii="Times New Roman" w:hAnsi="Times New Roman" w:cs="Times New Roman"/>
          <w:sz w:val="24"/>
          <w:szCs w:val="24"/>
          <w:lang w:val="uk-UA"/>
        </w:rPr>
        <w:t xml:space="preserve"> купівлю та</w:t>
      </w:r>
      <w:r w:rsidR="006A54F1" w:rsidRPr="006A6C42">
        <w:rPr>
          <w:rFonts w:ascii="Times New Roman" w:hAnsi="Times New Roman" w:cs="Times New Roman"/>
          <w:sz w:val="24"/>
          <w:szCs w:val="24"/>
        </w:rPr>
        <w:t xml:space="preserve"> продаж </w:t>
      </w:r>
      <w:r w:rsidR="006A6C42" w:rsidRPr="006A6C42">
        <w:rPr>
          <w:rFonts w:ascii="Times New Roman" w:hAnsi="Times New Roman" w:cs="Times New Roman"/>
          <w:sz w:val="24"/>
          <w:szCs w:val="24"/>
          <w:lang w:val="uk-UA"/>
        </w:rPr>
        <w:t>фінансових інвестицій</w:t>
      </w:r>
      <w:r w:rsidR="006A54F1" w:rsidRPr="006A6C42">
        <w:rPr>
          <w:rFonts w:ascii="Times New Roman" w:hAnsi="Times New Roman" w:cs="Times New Roman"/>
          <w:sz w:val="24"/>
          <w:szCs w:val="24"/>
        </w:rPr>
        <w:t xml:space="preserve">. </w:t>
      </w:r>
      <w:r w:rsidR="006A54F1"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надавало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  <w:lang w:val="uk-UA"/>
        </w:rPr>
        <w:t>пов’</w:t>
      </w:r>
      <w:r w:rsidR="006A54F1" w:rsidRPr="006A6C42">
        <w:rPr>
          <w:rFonts w:ascii="Times New Roman" w:hAnsi="Times New Roman" w:cs="Times New Roman"/>
          <w:sz w:val="24"/>
          <w:szCs w:val="24"/>
        </w:rPr>
        <w:t>язаним</w:t>
      </w:r>
      <w:proofErr w:type="spellEnd"/>
      <w:r w:rsidR="006A54F1" w:rsidRPr="006A6C42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6A54F1" w:rsidRPr="006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F1" w:rsidRPr="006A6C4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6A54F1" w:rsidRPr="00562B69">
        <w:rPr>
          <w:rFonts w:ascii="Times New Roman" w:hAnsi="Times New Roman" w:cs="Times New Roman"/>
        </w:rPr>
        <w:t>.</w:t>
      </w:r>
    </w:p>
    <w:p w:rsidR="00EA28C9" w:rsidRPr="0024481E" w:rsidRDefault="006A6C42" w:rsidP="00EA28C9">
      <w:pPr>
        <w:rPr>
          <w:rFonts w:ascii="Times New Roman" w:hAnsi="Times New Roman" w:cs="Times New Roman"/>
          <w:lang w:val="uk-UA"/>
        </w:rPr>
      </w:pPr>
      <w:r w:rsidRPr="006A6C4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56BA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A6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A28C9" w:rsidRPr="006A6C42">
        <w:rPr>
          <w:rFonts w:ascii="Times New Roman" w:hAnsi="Times New Roman" w:cs="Times New Roman"/>
          <w:b/>
          <w:sz w:val="24"/>
          <w:szCs w:val="24"/>
          <w:lang w:val="uk-UA"/>
        </w:rPr>
        <w:t>Вкажіть інформацію про використані рекомендації (вимоги) органів, які здійснюють державне регулювання ринків фінансових послуг, щодо аудиторського висновку</w:t>
      </w:r>
      <w:r w:rsidR="00EA28C9" w:rsidRPr="0024481E">
        <w:rPr>
          <w:rFonts w:ascii="Times New Roman" w:hAnsi="Times New Roman" w:cs="Times New Roman"/>
          <w:lang w:val="uk-UA"/>
        </w:rPr>
        <w:t>.</w:t>
      </w:r>
    </w:p>
    <w:p w:rsidR="006A6C42" w:rsidRDefault="006A6C42" w:rsidP="006A6C42">
      <w:pPr>
        <w:pStyle w:val="131"/>
        <w:ind w:firstLine="0"/>
        <w:jc w:val="both"/>
        <w:rPr>
          <w:b w:val="0"/>
          <w:bCs w:val="0"/>
          <w:sz w:val="26"/>
          <w:szCs w:val="26"/>
        </w:rPr>
      </w:pPr>
      <w:r w:rsidRPr="005972BE">
        <w:rPr>
          <w:b w:val="0"/>
          <w:bCs w:val="0"/>
          <w:sz w:val="26"/>
          <w:szCs w:val="26"/>
        </w:rPr>
        <w:t>Рекомендацій органів, які здійснюють державне регулювання ринків фінансових послуг, щодо аудиторського висновку не було.</w:t>
      </w:r>
    </w:p>
    <w:p w:rsidR="006A6C42" w:rsidRPr="005972BE" w:rsidRDefault="006A6C42" w:rsidP="006A6C42">
      <w:pPr>
        <w:pStyle w:val="131"/>
        <w:ind w:firstLine="0"/>
        <w:jc w:val="both"/>
        <w:rPr>
          <w:b w:val="0"/>
          <w:bCs w:val="0"/>
          <w:sz w:val="26"/>
          <w:szCs w:val="26"/>
        </w:rPr>
      </w:pPr>
    </w:p>
    <w:p w:rsidR="00EA28C9" w:rsidRDefault="00156BA7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6A6C42" w:rsidRPr="006A6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A28C9" w:rsidRPr="006A6C42">
        <w:rPr>
          <w:rFonts w:ascii="Times New Roman" w:hAnsi="Times New Roman" w:cs="Times New Roman"/>
          <w:b/>
          <w:sz w:val="24"/>
          <w:szCs w:val="24"/>
          <w:lang w:val="uk-UA"/>
        </w:rPr>
        <w:t>Вкажіть інформацію про зовнішнього аудитора наглядової ради фінансової установи, призначеного протягом року (для юридичної особи зазначаються: код за ЄДРПОУ, найменування, місцезнаходження; для фізичної особи - прізвище, ім'я та по батькові).</w:t>
      </w:r>
    </w:p>
    <w:p w:rsidR="00BD79AD" w:rsidRPr="00BD79AD" w:rsidRDefault="00BD79AD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9AD">
        <w:rPr>
          <w:rFonts w:ascii="Times New Roman" w:hAnsi="Times New Roman" w:cs="Times New Roman"/>
          <w:sz w:val="24"/>
          <w:szCs w:val="24"/>
          <w:lang w:val="uk-UA"/>
        </w:rPr>
        <w:t xml:space="preserve">Наглядовою радою для проведення аудиту фінансової звітності Товариства  призначено </w:t>
      </w:r>
    </w:p>
    <w:p w:rsidR="0024481E" w:rsidRPr="006A6C42" w:rsidRDefault="006A6C42" w:rsidP="006A6C42">
      <w:pPr>
        <w:pStyle w:val="a4"/>
        <w:jc w:val="left"/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24481E" w:rsidRPr="006A6C4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Аудиторськ</w:t>
      </w:r>
      <w:r w:rsidR="00BD79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</w:t>
      </w:r>
      <w:r w:rsidR="0024481E" w:rsidRPr="006A6C4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BD79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Компанію </w:t>
      </w:r>
      <w:r w:rsidR="0024481E" w:rsidRPr="006A6C4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24481E" w:rsidRPr="006A6C42"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</w:rPr>
        <w:t>Товариство з обмеженою відповідальністю</w:t>
      </w:r>
    </w:p>
    <w:p w:rsidR="0024481E" w:rsidRPr="006A6C42" w:rsidRDefault="0024481E" w:rsidP="0024481E">
      <w:pPr>
        <w:rPr>
          <w:rFonts w:ascii="Times New Roman" w:hAnsi="Times New Roman" w:cs="Times New Roman"/>
          <w:sz w:val="24"/>
          <w:szCs w:val="24"/>
        </w:rPr>
      </w:pPr>
      <w:r w:rsidRPr="006A6C42">
        <w:rPr>
          <w:rFonts w:ascii="Times New Roman" w:hAnsi="Times New Roman" w:cs="Times New Roman"/>
          <w:caps/>
          <w:sz w:val="24"/>
          <w:szCs w:val="24"/>
          <w:lang w:val="uk-UA"/>
        </w:rPr>
        <w:t>Аудиторська консалтингова фірма «БІЗНЕС ПАРТНЕРИ</w:t>
      </w:r>
      <w:r w:rsidR="00BD79AD">
        <w:rPr>
          <w:rFonts w:ascii="Times New Roman" w:hAnsi="Times New Roman" w:cs="Times New Roman"/>
          <w:caps/>
          <w:sz w:val="24"/>
          <w:szCs w:val="24"/>
          <w:lang w:val="uk-UA"/>
        </w:rPr>
        <w:t>»</w:t>
      </w:r>
      <w:r w:rsidRPr="006A6C42">
        <w:rPr>
          <w:rFonts w:ascii="Times New Roman" w:hAnsi="Times New Roman" w:cs="Times New Roman"/>
          <w:caps/>
          <w:sz w:val="24"/>
          <w:szCs w:val="24"/>
          <w:lang w:val="uk-UA"/>
        </w:rPr>
        <w:t>.</w:t>
      </w:r>
    </w:p>
    <w:p w:rsidR="0024481E" w:rsidRPr="006A6C42" w:rsidRDefault="0024481E" w:rsidP="0024481E">
      <w:pPr>
        <w:rPr>
          <w:rFonts w:ascii="Times New Roman" w:hAnsi="Times New Roman" w:cs="Times New Roman"/>
          <w:sz w:val="24"/>
          <w:szCs w:val="24"/>
        </w:rPr>
      </w:pPr>
      <w:r w:rsidRPr="006A6C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Основн</w:t>
      </w:r>
      <w:proofErr w:type="gramStart"/>
      <w:r w:rsidRPr="006A6C4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вiдомостi</w:t>
      </w:r>
      <w:proofErr w:type="spellEnd"/>
      <w:r w:rsidRPr="006A6C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аудиторську</w:t>
      </w:r>
      <w:proofErr w:type="spellEnd"/>
      <w:r w:rsidRPr="006A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42">
        <w:rPr>
          <w:rFonts w:ascii="Times New Roman" w:hAnsi="Times New Roman" w:cs="Times New Roman"/>
          <w:sz w:val="24"/>
          <w:szCs w:val="24"/>
        </w:rPr>
        <w:t>фiрму</w:t>
      </w:r>
      <w:proofErr w:type="spellEnd"/>
      <w:r w:rsidRPr="006A6C42">
        <w:rPr>
          <w:rFonts w:ascii="Times New Roman" w:hAnsi="Times New Roman" w:cs="Times New Roman"/>
          <w:sz w:val="24"/>
          <w:szCs w:val="24"/>
        </w:rPr>
        <w:t>:</w:t>
      </w:r>
    </w:p>
    <w:p w:rsidR="0024481E" w:rsidRPr="006A6C42" w:rsidRDefault="0024481E" w:rsidP="0024481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C42">
        <w:rPr>
          <w:rFonts w:ascii="Times New Roman" w:hAnsi="Times New Roman" w:cs="Times New Roman"/>
          <w:sz w:val="24"/>
          <w:szCs w:val="24"/>
        </w:rPr>
        <w:t xml:space="preserve"> - код ЄДРПОУ </w:t>
      </w:r>
      <w:r w:rsidRPr="006A6C42">
        <w:rPr>
          <w:rFonts w:ascii="Times New Roman" w:hAnsi="Times New Roman" w:cs="Times New Roman"/>
          <w:sz w:val="24"/>
          <w:szCs w:val="24"/>
          <w:lang w:val="uk-UA"/>
        </w:rPr>
        <w:t>37741155</w:t>
      </w:r>
      <w:r w:rsidRPr="006A6C42">
        <w:rPr>
          <w:rFonts w:ascii="Times New Roman" w:hAnsi="Times New Roman" w:cs="Times New Roman"/>
          <w:sz w:val="24"/>
          <w:szCs w:val="24"/>
        </w:rPr>
        <w:t>;</w:t>
      </w:r>
    </w:p>
    <w:p w:rsidR="0024481E" w:rsidRPr="00213F21" w:rsidRDefault="0024481E" w:rsidP="0024481E">
      <w:pPr>
        <w:pStyle w:val="a4"/>
        <w:tabs>
          <w:tab w:val="left" w:pos="210"/>
          <w:tab w:val="center" w:pos="4677"/>
        </w:tabs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  <w:r w:rsidRPr="00213F2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213F21"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</w:rPr>
        <w:t>Свідоцтво про внесення в реєстр аудиторських фірм №4463 від 29 вересня 2011 р.</w:t>
      </w:r>
    </w:p>
    <w:p w:rsidR="0024481E" w:rsidRPr="00213F21" w:rsidRDefault="0024481E" w:rsidP="0024481E">
      <w:pPr>
        <w:pStyle w:val="a4"/>
        <w:jc w:val="left"/>
        <w:rPr>
          <w:rStyle w:val="a6"/>
          <w:rFonts w:ascii="Times New Roman" w:hAnsi="Times New Roman"/>
          <w:bCs w:val="0"/>
          <w:i w:val="0"/>
          <w:color w:val="auto"/>
          <w:sz w:val="22"/>
          <w:szCs w:val="22"/>
          <w:lang w:val="ru-RU"/>
        </w:rPr>
      </w:pPr>
    </w:p>
    <w:p w:rsidR="0024481E" w:rsidRPr="00213F21" w:rsidRDefault="0024481E" w:rsidP="0024481E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- адреса: </w:t>
      </w:r>
      <w:r w:rsidRPr="00213F21">
        <w:rPr>
          <w:rFonts w:ascii="Times New Roman" w:hAnsi="Times New Roman" w:cs="Times New Roman"/>
          <w:lang w:val="uk-UA"/>
        </w:rPr>
        <w:t>79058</w:t>
      </w:r>
      <w:r w:rsidRPr="00213F21">
        <w:rPr>
          <w:rFonts w:ascii="Times New Roman" w:hAnsi="Times New Roman" w:cs="Times New Roman"/>
        </w:rPr>
        <w:t xml:space="preserve"> м</w:t>
      </w:r>
      <w:proofErr w:type="gramStart"/>
      <w:r w:rsidRPr="00213F21">
        <w:rPr>
          <w:rFonts w:ascii="Times New Roman" w:hAnsi="Times New Roman" w:cs="Times New Roman"/>
        </w:rPr>
        <w:t>.</w:t>
      </w:r>
      <w:r w:rsidRPr="00213F21">
        <w:rPr>
          <w:rFonts w:ascii="Times New Roman" w:hAnsi="Times New Roman" w:cs="Times New Roman"/>
          <w:lang w:val="uk-UA"/>
        </w:rPr>
        <w:t>Л</w:t>
      </w:r>
      <w:proofErr w:type="gramEnd"/>
      <w:r w:rsidRPr="00213F21">
        <w:rPr>
          <w:rFonts w:ascii="Times New Roman" w:hAnsi="Times New Roman" w:cs="Times New Roman"/>
          <w:lang w:val="uk-UA"/>
        </w:rPr>
        <w:t>ьвів</w:t>
      </w:r>
      <w:r w:rsidRPr="00213F21">
        <w:rPr>
          <w:rFonts w:ascii="Times New Roman" w:hAnsi="Times New Roman" w:cs="Times New Roman"/>
        </w:rPr>
        <w:t xml:space="preserve">, </w:t>
      </w:r>
      <w:proofErr w:type="spellStart"/>
      <w:r w:rsidRPr="00213F21">
        <w:rPr>
          <w:rFonts w:ascii="Times New Roman" w:hAnsi="Times New Roman" w:cs="Times New Roman"/>
        </w:rPr>
        <w:t>вул</w:t>
      </w:r>
      <w:proofErr w:type="spellEnd"/>
      <w:r w:rsidRPr="00213F21">
        <w:rPr>
          <w:rFonts w:ascii="Times New Roman" w:hAnsi="Times New Roman" w:cs="Times New Roman"/>
        </w:rPr>
        <w:t>.</w:t>
      </w:r>
      <w:proofErr w:type="spellStart"/>
      <w:r w:rsidRPr="00213F21">
        <w:rPr>
          <w:rFonts w:ascii="Times New Roman" w:hAnsi="Times New Roman" w:cs="Times New Roman"/>
          <w:lang w:val="uk-UA"/>
        </w:rPr>
        <w:t>Масарика</w:t>
      </w:r>
      <w:proofErr w:type="spellEnd"/>
      <w:r w:rsidRPr="00213F21">
        <w:rPr>
          <w:rFonts w:ascii="Times New Roman" w:hAnsi="Times New Roman" w:cs="Times New Roman"/>
          <w:lang w:val="uk-UA"/>
        </w:rPr>
        <w:t xml:space="preserve"> </w:t>
      </w:r>
      <w:r w:rsidRPr="00213F21">
        <w:rPr>
          <w:rFonts w:ascii="Times New Roman" w:hAnsi="Times New Roman" w:cs="Times New Roman"/>
        </w:rPr>
        <w:t>, буд.</w:t>
      </w:r>
      <w:r w:rsidRPr="00213F21">
        <w:rPr>
          <w:rFonts w:ascii="Times New Roman" w:hAnsi="Times New Roman" w:cs="Times New Roman"/>
          <w:lang w:val="uk-UA"/>
        </w:rPr>
        <w:t>18</w:t>
      </w:r>
      <w:r w:rsidRPr="00213F21">
        <w:rPr>
          <w:rFonts w:ascii="Times New Roman" w:hAnsi="Times New Roman" w:cs="Times New Roman"/>
        </w:rPr>
        <w:t>, кв.</w:t>
      </w:r>
      <w:r w:rsidRPr="00213F21">
        <w:rPr>
          <w:rFonts w:ascii="Times New Roman" w:hAnsi="Times New Roman" w:cs="Times New Roman"/>
          <w:lang w:val="uk-UA"/>
        </w:rPr>
        <w:t>130</w:t>
      </w:r>
      <w:r w:rsidRPr="00213F21">
        <w:rPr>
          <w:rFonts w:ascii="Times New Roman" w:hAnsi="Times New Roman" w:cs="Times New Roman"/>
        </w:rPr>
        <w:t>.</w:t>
      </w:r>
    </w:p>
    <w:p w:rsidR="0024481E" w:rsidRPr="00213F21" w:rsidRDefault="0024481E" w:rsidP="0024481E">
      <w:pPr>
        <w:rPr>
          <w:rFonts w:ascii="Times New Roman" w:hAnsi="Times New Roman" w:cs="Times New Roman"/>
        </w:rPr>
      </w:pPr>
      <w:r w:rsidRPr="00213F21">
        <w:rPr>
          <w:rFonts w:ascii="Times New Roman" w:hAnsi="Times New Roman" w:cs="Times New Roman"/>
        </w:rPr>
        <w:t xml:space="preserve"> - телефон: (0</w:t>
      </w:r>
      <w:r w:rsidRPr="00213F21">
        <w:rPr>
          <w:rFonts w:ascii="Times New Roman" w:hAnsi="Times New Roman" w:cs="Times New Roman"/>
          <w:lang w:val="uk-UA"/>
        </w:rPr>
        <w:t>3</w:t>
      </w:r>
      <w:r w:rsidRPr="00213F21">
        <w:rPr>
          <w:rFonts w:ascii="Times New Roman" w:hAnsi="Times New Roman" w:cs="Times New Roman"/>
        </w:rPr>
        <w:t>2)</w:t>
      </w:r>
      <w:r w:rsidRPr="00213F21">
        <w:rPr>
          <w:rFonts w:ascii="Times New Roman" w:hAnsi="Times New Roman" w:cs="Times New Roman"/>
          <w:lang w:val="uk-UA"/>
        </w:rPr>
        <w:t>2493661</w:t>
      </w:r>
      <w:r w:rsidRPr="00213F21">
        <w:rPr>
          <w:rFonts w:ascii="Times New Roman" w:hAnsi="Times New Roman" w:cs="Times New Roman"/>
        </w:rPr>
        <w:t>, (0</w:t>
      </w:r>
      <w:r w:rsidRPr="00213F21">
        <w:rPr>
          <w:rFonts w:ascii="Times New Roman" w:hAnsi="Times New Roman" w:cs="Times New Roman"/>
          <w:lang w:val="uk-UA"/>
        </w:rPr>
        <w:t>50</w:t>
      </w:r>
      <w:r w:rsidRPr="00213F21">
        <w:rPr>
          <w:rFonts w:ascii="Times New Roman" w:hAnsi="Times New Roman" w:cs="Times New Roman"/>
        </w:rPr>
        <w:t xml:space="preserve">) </w:t>
      </w:r>
      <w:r w:rsidRPr="00213F21">
        <w:rPr>
          <w:rFonts w:ascii="Times New Roman" w:hAnsi="Times New Roman" w:cs="Times New Roman"/>
          <w:lang w:val="uk-UA"/>
        </w:rPr>
        <w:t>3173661</w:t>
      </w:r>
      <w:r w:rsidRPr="00213F21">
        <w:rPr>
          <w:rFonts w:ascii="Times New Roman" w:hAnsi="Times New Roman" w:cs="Times New Roman"/>
        </w:rPr>
        <w:t xml:space="preserve">. </w:t>
      </w:r>
    </w:p>
    <w:p w:rsidR="00EA28C9" w:rsidRPr="00CF5F94" w:rsidRDefault="006A6C42" w:rsidP="00EA28C9">
      <w:pPr>
        <w:rPr>
          <w:rFonts w:ascii="Times New Roman" w:hAnsi="Times New Roman" w:cs="Times New Roman"/>
          <w:b/>
          <w:sz w:val="24"/>
          <w:szCs w:val="24"/>
        </w:rPr>
      </w:pPr>
      <w:r w:rsidRPr="00CF5F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56BA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CF5F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Вкажіть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8C9" w:rsidRPr="00CF5F94">
        <w:rPr>
          <w:rFonts w:ascii="Times New Roman" w:hAnsi="Times New Roman" w:cs="Times New Roman"/>
          <w:b/>
          <w:sz w:val="24"/>
          <w:szCs w:val="24"/>
        </w:rPr>
        <w:t>зовнішнього</w:t>
      </w:r>
      <w:proofErr w:type="spellEnd"/>
      <w:r w:rsidR="00EA28C9" w:rsidRPr="00CF5F94">
        <w:rPr>
          <w:rFonts w:ascii="Times New Roman" w:hAnsi="Times New Roman" w:cs="Times New Roman"/>
          <w:b/>
          <w:sz w:val="24"/>
          <w:szCs w:val="24"/>
        </w:rPr>
        <w:t xml:space="preserve"> аудитора </w:t>
      </w:r>
    </w:p>
    <w:p w:rsidR="00EA28C9" w:rsidRPr="000D4619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3F21">
        <w:rPr>
          <w:rFonts w:ascii="Times New Roman" w:hAnsi="Times New Roman" w:cs="Times New Roman"/>
        </w:rPr>
        <w:t xml:space="preserve">  </w:t>
      </w:r>
      <w:r w:rsidRPr="000D46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619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D4619">
        <w:rPr>
          <w:rFonts w:ascii="Times New Roman" w:hAnsi="Times New Roman" w:cs="Times New Roman"/>
          <w:sz w:val="24"/>
          <w:szCs w:val="24"/>
        </w:rPr>
        <w:t xml:space="preserve"> стаж </w:t>
      </w:r>
      <w:proofErr w:type="spellStart"/>
      <w:r w:rsidRPr="000D4619">
        <w:rPr>
          <w:rFonts w:ascii="Times New Roman" w:hAnsi="Times New Roman" w:cs="Times New Roman"/>
          <w:sz w:val="24"/>
          <w:szCs w:val="24"/>
        </w:rPr>
        <w:t>аудиторської</w:t>
      </w:r>
      <w:proofErr w:type="spellEnd"/>
      <w:r w:rsidRPr="000D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D4619">
        <w:rPr>
          <w:rFonts w:ascii="Times New Roman" w:hAnsi="Times New Roman" w:cs="Times New Roman"/>
          <w:sz w:val="24"/>
          <w:szCs w:val="24"/>
        </w:rPr>
        <w:t xml:space="preserve"> </w:t>
      </w:r>
      <w:r w:rsidR="00FE540A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5090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350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4619" w:rsidRPr="000D4619">
        <w:rPr>
          <w:rFonts w:ascii="Times New Roman" w:hAnsi="Times New Roman" w:cs="Times New Roman"/>
          <w:sz w:val="24"/>
          <w:szCs w:val="24"/>
        </w:rPr>
        <w:t xml:space="preserve"> </w:t>
      </w:r>
      <w:r w:rsidR="00154E98" w:rsidRPr="000D4619">
        <w:rPr>
          <w:rFonts w:ascii="Times New Roman" w:hAnsi="Times New Roman" w:cs="Times New Roman"/>
          <w:sz w:val="24"/>
          <w:szCs w:val="24"/>
          <w:lang w:val="uk-UA"/>
        </w:rPr>
        <w:t>рокі</w:t>
      </w:r>
      <w:proofErr w:type="gramStart"/>
      <w:r w:rsidR="00154E98" w:rsidRPr="000D461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</w:p>
    <w:p w:rsidR="00EA28C9" w:rsidRPr="00CF5F94" w:rsidRDefault="0026363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461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A28C9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- кількість років, протягом яких надає аудиторські послуги фінансовій установі. </w:t>
      </w:r>
      <w:r w:rsidR="00CF5F94" w:rsidRPr="000D461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A350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C123C" w:rsidRPr="000D4619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CF5F94" w:rsidRDefault="00CF5F94" w:rsidP="00CF5F94">
      <w:pPr>
        <w:pStyle w:val="131"/>
        <w:ind w:firstLine="0"/>
        <w:jc w:val="both"/>
        <w:rPr>
          <w:b w:val="0"/>
          <w:bCs w:val="0"/>
          <w:sz w:val="24"/>
          <w:szCs w:val="24"/>
        </w:rPr>
      </w:pPr>
      <w:r w:rsidRPr="00CF5F94">
        <w:rPr>
          <w:sz w:val="24"/>
          <w:szCs w:val="24"/>
        </w:rPr>
        <w:t xml:space="preserve">- </w:t>
      </w:r>
      <w:r w:rsidRPr="00CF5F94">
        <w:rPr>
          <w:b w:val="0"/>
          <w:sz w:val="24"/>
          <w:szCs w:val="24"/>
        </w:rPr>
        <w:t>в</w:t>
      </w:r>
      <w:r w:rsidRPr="00CF5F94">
        <w:rPr>
          <w:b w:val="0"/>
          <w:bCs w:val="0"/>
          <w:sz w:val="24"/>
          <w:szCs w:val="24"/>
        </w:rPr>
        <w:t>ипадки виникнення конфлікту інтересів та/або суміщення виконання функцій внутрішнього аудитора</w:t>
      </w:r>
      <w:r w:rsidRPr="00CF5F94">
        <w:rPr>
          <w:b w:val="0"/>
          <w:bCs w:val="0"/>
          <w:i/>
          <w:iCs/>
          <w:sz w:val="24"/>
          <w:szCs w:val="24"/>
        </w:rPr>
        <w:t xml:space="preserve"> </w:t>
      </w:r>
      <w:r w:rsidRPr="00CF5F94">
        <w:rPr>
          <w:b w:val="0"/>
          <w:bCs w:val="0"/>
          <w:sz w:val="24"/>
          <w:szCs w:val="24"/>
        </w:rPr>
        <w:t>– відсутні;</w:t>
      </w:r>
    </w:p>
    <w:p w:rsidR="00CF5F94" w:rsidRPr="00CF5F94" w:rsidRDefault="00CF5F94" w:rsidP="00CF5F94">
      <w:pPr>
        <w:pStyle w:val="131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EA28C9" w:rsidRPr="00CF5F94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 - ротацію аудиторів у фінансовій установі протягом </w:t>
      </w:r>
      <w:proofErr w:type="spellStart"/>
      <w:r w:rsidRPr="00CF5F94">
        <w:rPr>
          <w:rFonts w:ascii="Times New Roman" w:hAnsi="Times New Roman" w:cs="Times New Roman"/>
          <w:sz w:val="24"/>
          <w:szCs w:val="24"/>
          <w:lang w:val="uk-UA"/>
        </w:rPr>
        <w:t>останіх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п`яти років </w:t>
      </w:r>
      <w:r w:rsidR="00CF5F94" w:rsidRPr="00CF5F94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ротягом </w:t>
      </w:r>
      <w:proofErr w:type="spellStart"/>
      <w:r w:rsidRPr="00CF5F94">
        <w:rPr>
          <w:rFonts w:ascii="Times New Roman" w:hAnsi="Times New Roman" w:cs="Times New Roman"/>
          <w:sz w:val="24"/>
          <w:szCs w:val="24"/>
          <w:lang w:val="uk-UA"/>
        </w:rPr>
        <w:t>останн</w:t>
      </w:r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>х п'яти рок</w:t>
      </w:r>
      <w:proofErr w:type="spellStart"/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F18B6"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відбулась </w:t>
      </w:r>
      <w:proofErr w:type="spellStart"/>
      <w:r w:rsidRPr="00CF5F94">
        <w:rPr>
          <w:rFonts w:ascii="Times New Roman" w:hAnsi="Times New Roman" w:cs="Times New Roman"/>
          <w:sz w:val="24"/>
          <w:szCs w:val="24"/>
          <w:lang w:val="uk-UA"/>
        </w:rPr>
        <w:t>ротац</w:t>
      </w:r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18B6" w:rsidRPr="00CF5F9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аудиторської ф</w:t>
      </w:r>
      <w:proofErr w:type="spellStart"/>
      <w:r w:rsidRPr="00CF5F94">
        <w:rPr>
          <w:rFonts w:ascii="Times New Roman" w:hAnsi="Times New Roman" w:cs="Times New Roman"/>
          <w:sz w:val="24"/>
          <w:szCs w:val="24"/>
        </w:rPr>
        <w:t>i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>рми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proofErr w:type="spellStart"/>
      <w:r w:rsidRPr="00CF5F94">
        <w:rPr>
          <w:rFonts w:ascii="Times New Roman" w:hAnsi="Times New Roman" w:cs="Times New Roman"/>
          <w:sz w:val="24"/>
          <w:szCs w:val="24"/>
        </w:rPr>
        <w:t>i</w:t>
      </w:r>
      <w:r w:rsidRPr="00CF5F94">
        <w:rPr>
          <w:rFonts w:ascii="Times New Roman" w:hAnsi="Times New Roman" w:cs="Times New Roman"/>
          <w:sz w:val="24"/>
          <w:szCs w:val="24"/>
          <w:lang w:val="uk-UA"/>
        </w:rPr>
        <w:t>дприємств</w:t>
      </w:r>
      <w:r w:rsidRPr="00CF5F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5F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2CD3">
        <w:rPr>
          <w:rFonts w:ascii="Times New Roman" w:hAnsi="Times New Roman" w:cs="Times New Roman"/>
          <w:sz w:val="24"/>
          <w:szCs w:val="24"/>
          <w:lang w:val="uk-UA"/>
        </w:rPr>
        <w:t>Аудит Товариства за  2016 р. проводила Аудиторська фірма ТОВ «Консул».</w:t>
      </w:r>
    </w:p>
    <w:p w:rsidR="00EA28C9" w:rsidRPr="00213F21" w:rsidRDefault="00BD79AD" w:rsidP="00EA2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- </w:t>
      </w:r>
      <w:r w:rsidR="00EA28C9" w:rsidRPr="00DB2CD3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тягнень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застосованих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до аудитора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Аудиторською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року, та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фактiв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недостовiрної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звiтностi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фiнансової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пiдтверджена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аудиторським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висновком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здiйснюють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EA28C9" w:rsidRPr="00213F21">
        <w:rPr>
          <w:rFonts w:ascii="Times New Roman" w:hAnsi="Times New Roman" w:cs="Times New Roman"/>
        </w:rPr>
        <w:t xml:space="preserve">. </w:t>
      </w:r>
    </w:p>
    <w:p w:rsidR="00EA28C9" w:rsidRPr="002C123C" w:rsidRDefault="002C123C" w:rsidP="00EA28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23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156B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Pr="002C123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Вкажіть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інформацію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щодо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захисту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фінансовою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установою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споживачів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фінансових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>послуг</w:t>
      </w:r>
      <w:proofErr w:type="spellEnd"/>
      <w:r w:rsidR="00EA28C9" w:rsidRPr="002C1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13F21">
        <w:rPr>
          <w:rFonts w:ascii="Times New Roman" w:hAnsi="Times New Roman" w:cs="Times New Roman"/>
        </w:rPr>
        <w:t xml:space="preserve">-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C9" w:rsidRPr="002C123C" w:rsidRDefault="0048677D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 У </w:t>
      </w:r>
      <w:r w:rsidRPr="002C123C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овариств</w:t>
      </w:r>
      <w:proofErr w:type="gramStart"/>
      <w:r w:rsidR="00EA28C9" w:rsidRPr="002C123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механiзм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2C123C">
        <w:rPr>
          <w:rFonts w:ascii="Times New Roman" w:hAnsi="Times New Roman" w:cs="Times New Roman"/>
          <w:sz w:val="24"/>
          <w:szCs w:val="24"/>
        </w:rPr>
        <w:t>споживачiв</w:t>
      </w:r>
      <w:proofErr w:type="spellEnd"/>
      <w:r w:rsidR="00EA28C9" w:rsidRPr="002C1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Pr="002C12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C123C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2C123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123C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Челак Андрій Ярославович </w:t>
      </w:r>
      <w:r w:rsidRPr="002C123C">
        <w:rPr>
          <w:rFonts w:ascii="Times New Roman" w:hAnsi="Times New Roman" w:cs="Times New Roman"/>
          <w:sz w:val="24"/>
          <w:szCs w:val="24"/>
        </w:rPr>
        <w:t xml:space="preserve">та перший заступник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A6" w:rsidRPr="002C123C">
        <w:rPr>
          <w:rFonts w:ascii="Times New Roman" w:hAnsi="Times New Roman" w:cs="Times New Roman"/>
          <w:sz w:val="24"/>
          <w:szCs w:val="24"/>
          <w:lang w:val="uk-UA"/>
        </w:rPr>
        <w:t>Гураль</w:t>
      </w:r>
      <w:proofErr w:type="spellEnd"/>
      <w:r w:rsidR="00B453A6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Андрій Іванович </w:t>
      </w:r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уповноваженi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8C9" w:rsidRPr="002C123C" w:rsidRDefault="00EA28C9" w:rsidP="00EA28C9">
      <w:pPr>
        <w:rPr>
          <w:rFonts w:ascii="Times New Roman" w:hAnsi="Times New Roman" w:cs="Times New Roman"/>
          <w:sz w:val="24"/>
          <w:szCs w:val="24"/>
        </w:rPr>
      </w:pPr>
      <w:r w:rsidRPr="002C123C">
        <w:rPr>
          <w:rFonts w:ascii="Times New Roman" w:hAnsi="Times New Roman" w:cs="Times New Roman"/>
          <w:sz w:val="24"/>
          <w:szCs w:val="24"/>
        </w:rPr>
        <w:t xml:space="preserve">- стан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(характер,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задоволених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23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2C12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8C9" w:rsidRPr="00C579B3" w:rsidRDefault="00EA28C9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1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7903" w:rsidRPr="002C1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79B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579B3">
        <w:rPr>
          <w:rFonts w:ascii="Times New Roman" w:hAnsi="Times New Roman" w:cs="Times New Roman"/>
          <w:sz w:val="24"/>
          <w:szCs w:val="24"/>
        </w:rPr>
        <w:t xml:space="preserve"> </w:t>
      </w:r>
      <w:r w:rsidR="004B7903" w:rsidRPr="00C579B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A3507" w:rsidRPr="00C579B3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4B7903" w:rsidRPr="00C579B3">
        <w:rPr>
          <w:rFonts w:ascii="Times New Roman" w:hAnsi="Times New Roman" w:cs="Times New Roman"/>
          <w:sz w:val="24"/>
          <w:szCs w:val="24"/>
          <w:lang w:val="uk-UA"/>
        </w:rPr>
        <w:t xml:space="preserve">р. до Товариства </w:t>
      </w:r>
      <w:r w:rsidR="00C579B3">
        <w:rPr>
          <w:rFonts w:ascii="Times New Roman" w:hAnsi="Times New Roman" w:cs="Times New Roman"/>
          <w:sz w:val="24"/>
          <w:szCs w:val="24"/>
          <w:lang w:val="uk-UA"/>
        </w:rPr>
        <w:t>від споживачі</w:t>
      </w:r>
      <w:proofErr w:type="gramStart"/>
      <w:r w:rsidR="00C579B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C57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C95" w:rsidRPr="00C579B3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="00C579B3">
        <w:rPr>
          <w:rFonts w:ascii="Times New Roman" w:hAnsi="Times New Roman" w:cs="Times New Roman"/>
          <w:sz w:val="24"/>
          <w:szCs w:val="24"/>
          <w:lang w:val="uk-UA"/>
        </w:rPr>
        <w:t>ійшло</w:t>
      </w:r>
      <w:r w:rsidR="00F52C95" w:rsidRPr="00C57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464" w:rsidRPr="00C579B3">
        <w:rPr>
          <w:rFonts w:ascii="Times New Roman" w:hAnsi="Times New Roman" w:cs="Times New Roman"/>
          <w:sz w:val="24"/>
          <w:szCs w:val="24"/>
        </w:rPr>
        <w:t xml:space="preserve"> 3 </w:t>
      </w:r>
      <w:r w:rsidR="00F52C95" w:rsidRPr="00C579B3">
        <w:rPr>
          <w:rFonts w:ascii="Times New Roman" w:hAnsi="Times New Roman" w:cs="Times New Roman"/>
          <w:sz w:val="24"/>
          <w:szCs w:val="24"/>
          <w:lang w:val="uk-UA"/>
        </w:rPr>
        <w:t xml:space="preserve">скарги  </w:t>
      </w:r>
      <w:r w:rsidR="004B7903" w:rsidRPr="00C579B3">
        <w:rPr>
          <w:rFonts w:ascii="Times New Roman" w:hAnsi="Times New Roman" w:cs="Times New Roman"/>
          <w:sz w:val="24"/>
          <w:szCs w:val="24"/>
          <w:lang w:val="uk-UA"/>
        </w:rPr>
        <w:t>стосовно надання фінансових послуг</w:t>
      </w:r>
      <w:r w:rsidR="00705464" w:rsidRPr="00C579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5464" w:rsidRPr="00C579B3">
        <w:rPr>
          <w:rFonts w:ascii="Times New Roman" w:hAnsi="Times New Roman" w:cs="Times New Roman"/>
          <w:sz w:val="24"/>
          <w:szCs w:val="24"/>
        </w:rPr>
        <w:t xml:space="preserve"> </w:t>
      </w:r>
      <w:r w:rsidR="00C579B3">
        <w:rPr>
          <w:rFonts w:ascii="Times New Roman" w:hAnsi="Times New Roman" w:cs="Times New Roman"/>
          <w:sz w:val="24"/>
          <w:szCs w:val="24"/>
          <w:lang w:val="uk-UA"/>
        </w:rPr>
        <w:t>які своєчасно розглянуто та надано відповідь.</w:t>
      </w:r>
    </w:p>
    <w:p w:rsidR="00EA28C9" w:rsidRPr="00705464" w:rsidRDefault="00EA28C9" w:rsidP="00EA28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464">
        <w:rPr>
          <w:rFonts w:ascii="Times New Roman" w:hAnsi="Times New Roman" w:cs="Times New Roman"/>
          <w:color w:val="FF0000"/>
          <w:sz w:val="24"/>
          <w:szCs w:val="24"/>
        </w:rPr>
        <w:t xml:space="preserve">  -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позові</w:t>
      </w:r>
      <w:proofErr w:type="gramStart"/>
      <w:r w:rsidRPr="007054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5464">
        <w:rPr>
          <w:rFonts w:ascii="Times New Roman" w:hAnsi="Times New Roman" w:cs="Times New Roman"/>
          <w:sz w:val="24"/>
          <w:szCs w:val="24"/>
        </w:rPr>
        <w:t xml:space="preserve"> до суду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фінансовою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054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444F" w:rsidRDefault="00362606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5464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705464" w:rsidRPr="0070546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5464">
        <w:rPr>
          <w:rFonts w:ascii="Times New Roman" w:hAnsi="Times New Roman" w:cs="Times New Roman"/>
          <w:sz w:val="24"/>
          <w:szCs w:val="24"/>
          <w:lang w:val="uk-UA"/>
        </w:rPr>
        <w:t xml:space="preserve"> р. були </w:t>
      </w:r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r w:rsidRPr="0070546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C3D5C" w:rsidRPr="00705464">
        <w:rPr>
          <w:rFonts w:ascii="Times New Roman" w:hAnsi="Times New Roman" w:cs="Times New Roman"/>
          <w:sz w:val="24"/>
          <w:szCs w:val="24"/>
        </w:rPr>
        <w:t>удов</w:t>
      </w:r>
      <w:r w:rsidRPr="007054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4">
        <w:rPr>
          <w:rFonts w:ascii="Times New Roman" w:hAnsi="Times New Roman" w:cs="Times New Roman"/>
          <w:sz w:val="24"/>
          <w:szCs w:val="24"/>
        </w:rPr>
        <w:t>позов</w:t>
      </w:r>
      <w:proofErr w:type="spellEnd"/>
      <w:r w:rsidRPr="007054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C3D5C" w:rsidRPr="00705464">
        <w:rPr>
          <w:rFonts w:ascii="Times New Roman" w:hAnsi="Times New Roman" w:cs="Times New Roman"/>
          <w:sz w:val="24"/>
          <w:szCs w:val="24"/>
        </w:rPr>
        <w:t xml:space="preserve"> до </w:t>
      </w:r>
      <w:r w:rsidR="00FC3D5C" w:rsidRPr="00705464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EA28C9" w:rsidRPr="00705464">
        <w:rPr>
          <w:rFonts w:ascii="Times New Roman" w:hAnsi="Times New Roman" w:cs="Times New Roman"/>
          <w:sz w:val="24"/>
          <w:szCs w:val="24"/>
        </w:rPr>
        <w:t>овариства</w:t>
      </w:r>
      <w:proofErr w:type="spellEnd"/>
      <w:r w:rsidR="00EA28C9"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705464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EA28C9"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7054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EA28C9"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705464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EA28C9" w:rsidRPr="0070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C9" w:rsidRPr="007054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EA28C9" w:rsidRPr="00705464">
        <w:rPr>
          <w:rFonts w:ascii="Times New Roman" w:hAnsi="Times New Roman" w:cs="Times New Roman"/>
          <w:sz w:val="24"/>
          <w:szCs w:val="24"/>
        </w:rPr>
        <w:t>.</w:t>
      </w:r>
      <w:r w:rsidRPr="00705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5B5" w:rsidRPr="00705464">
        <w:rPr>
          <w:rFonts w:ascii="Times New Roman" w:hAnsi="Times New Roman" w:cs="Times New Roman"/>
          <w:sz w:val="24"/>
          <w:szCs w:val="24"/>
          <w:lang w:val="uk-UA"/>
        </w:rPr>
        <w:t>Судові рішення були виконані згідно чинного законодавства.</w:t>
      </w:r>
    </w:p>
    <w:p w:rsidR="00FB2A92" w:rsidRDefault="00FB2A92" w:rsidP="00EA28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2A92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корпоративне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2A9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страховику,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якої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передбачено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законами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окремих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ринків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фінансових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прийнятими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такими законами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нормативно-правовими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актами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здійснюють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державне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ринків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фінансових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A92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FB2A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2A92" w:rsidRPr="00FB2A92" w:rsidRDefault="00FB2A92" w:rsidP="00EA28C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«Скарбниця» подається вся потрібна інформація про корпоративне управління, подання якої передбачено законами з питань регулювання ринків фінансових послуг та/ або прийняття згідно з такими законами нормативно – правовими актами, органів, які здійснюють державне регулювання ринків з фінансових послуг.</w:t>
      </w:r>
    </w:p>
    <w:p w:rsidR="00F1444F" w:rsidRPr="00213F21" w:rsidRDefault="00F1444F" w:rsidP="00F1444F">
      <w:pPr>
        <w:rPr>
          <w:rFonts w:ascii="Times New Roman" w:hAnsi="Times New Roman" w:cs="Times New Roman"/>
        </w:rPr>
      </w:pPr>
    </w:p>
    <w:p w:rsidR="00F1444F" w:rsidRPr="00213F21" w:rsidRDefault="001D01FA" w:rsidP="001D01FA">
      <w:pPr>
        <w:tabs>
          <w:tab w:val="left" w:pos="3045"/>
          <w:tab w:val="left" w:pos="6840"/>
        </w:tabs>
        <w:rPr>
          <w:rFonts w:ascii="Times New Roman" w:hAnsi="Times New Roman" w:cs="Times New Roman"/>
          <w:lang w:val="uk-UA"/>
        </w:rPr>
      </w:pPr>
      <w:r w:rsidRPr="00770442">
        <w:rPr>
          <w:rFonts w:ascii="Times New Roman" w:hAnsi="Times New Roman" w:cs="Times New Roman"/>
        </w:rPr>
        <w:t xml:space="preserve">             </w:t>
      </w:r>
      <w:r w:rsidR="00F1444F" w:rsidRPr="00213F21">
        <w:rPr>
          <w:rFonts w:ascii="Times New Roman" w:hAnsi="Times New Roman" w:cs="Times New Roman"/>
          <w:lang w:val="uk-UA"/>
        </w:rPr>
        <w:t>Керівник</w:t>
      </w:r>
      <w:r w:rsidR="00F1444F" w:rsidRPr="00213F21">
        <w:rPr>
          <w:rFonts w:ascii="Times New Roman" w:hAnsi="Times New Roman" w:cs="Times New Roman"/>
          <w:lang w:val="uk-UA"/>
        </w:rPr>
        <w:tab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</w:r>
      <w:r w:rsidR="00F1444F" w:rsidRPr="00213F21">
        <w:rPr>
          <w:rFonts w:ascii="Times New Roman" w:hAnsi="Times New Roman" w:cs="Times New Roman"/>
          <w:lang w:val="uk-UA"/>
        </w:rPr>
        <w:softHyphen/>
        <w:t>____________________</w:t>
      </w:r>
      <w:r w:rsidR="00F1444F" w:rsidRPr="00213F21">
        <w:rPr>
          <w:rFonts w:ascii="Times New Roman" w:hAnsi="Times New Roman" w:cs="Times New Roman"/>
          <w:lang w:val="uk-UA"/>
        </w:rPr>
        <w:tab/>
      </w:r>
      <w:r w:rsidR="00FC3D5C" w:rsidRPr="00213F21">
        <w:rPr>
          <w:rFonts w:ascii="Times New Roman" w:hAnsi="Times New Roman" w:cs="Times New Roman"/>
          <w:lang w:val="uk-UA"/>
        </w:rPr>
        <w:t>Челак А.Я.</w:t>
      </w:r>
    </w:p>
    <w:p w:rsidR="00F1444F" w:rsidRPr="00213F21" w:rsidRDefault="00F1444F" w:rsidP="00F1444F">
      <w:pPr>
        <w:rPr>
          <w:rFonts w:ascii="Times New Roman" w:hAnsi="Times New Roman" w:cs="Times New Roman"/>
          <w:lang w:val="uk-UA"/>
        </w:rPr>
      </w:pPr>
    </w:p>
    <w:p w:rsidR="00575090" w:rsidRPr="00213F21" w:rsidRDefault="00F1444F" w:rsidP="0048677D">
      <w:pPr>
        <w:tabs>
          <w:tab w:val="left" w:pos="3120"/>
          <w:tab w:val="left" w:pos="6900"/>
        </w:tabs>
        <w:rPr>
          <w:rFonts w:ascii="Times New Roman" w:hAnsi="Times New Roman" w:cs="Times New Roman"/>
          <w:lang w:val="uk-UA"/>
        </w:rPr>
      </w:pPr>
      <w:r w:rsidRPr="00213F21">
        <w:rPr>
          <w:rFonts w:ascii="Times New Roman" w:hAnsi="Times New Roman" w:cs="Times New Roman"/>
          <w:lang w:val="uk-UA"/>
        </w:rPr>
        <w:t>Головний бухгалтер</w:t>
      </w:r>
      <w:r w:rsidRPr="00213F21">
        <w:rPr>
          <w:rFonts w:ascii="Times New Roman" w:hAnsi="Times New Roman" w:cs="Times New Roman"/>
          <w:lang w:val="uk-UA"/>
        </w:rPr>
        <w:tab/>
        <w:t>_____________________</w:t>
      </w:r>
      <w:r w:rsidRPr="00213F21">
        <w:rPr>
          <w:rFonts w:ascii="Times New Roman" w:hAnsi="Times New Roman" w:cs="Times New Roman"/>
          <w:lang w:val="uk-UA"/>
        </w:rPr>
        <w:tab/>
        <w:t>Клименко І.М.</w:t>
      </w:r>
    </w:p>
    <w:sectPr w:rsidR="00575090" w:rsidRPr="00213F21" w:rsidSect="002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62E"/>
    <w:multiLevelType w:val="hybridMultilevel"/>
    <w:tmpl w:val="E7763E2C"/>
    <w:lvl w:ilvl="0" w:tplc="7EC0F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700A0C"/>
    <w:multiLevelType w:val="hybridMultilevel"/>
    <w:tmpl w:val="8D324EEE"/>
    <w:lvl w:ilvl="0" w:tplc="604EFE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786247"/>
    <w:multiLevelType w:val="hybridMultilevel"/>
    <w:tmpl w:val="67D2790A"/>
    <w:lvl w:ilvl="0" w:tplc="BCD6FA1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57D"/>
    <w:rsid w:val="00031841"/>
    <w:rsid w:val="000424C8"/>
    <w:rsid w:val="000811F3"/>
    <w:rsid w:val="000B730A"/>
    <w:rsid w:val="000D4619"/>
    <w:rsid w:val="000D70DF"/>
    <w:rsid w:val="000E1BC9"/>
    <w:rsid w:val="000F22F3"/>
    <w:rsid w:val="00154E98"/>
    <w:rsid w:val="00156BA7"/>
    <w:rsid w:val="00161720"/>
    <w:rsid w:val="00184D37"/>
    <w:rsid w:val="001B52B3"/>
    <w:rsid w:val="001C7EB1"/>
    <w:rsid w:val="001D01FA"/>
    <w:rsid w:val="001E3258"/>
    <w:rsid w:val="00213F21"/>
    <w:rsid w:val="00240A57"/>
    <w:rsid w:val="0024481E"/>
    <w:rsid w:val="00263639"/>
    <w:rsid w:val="002759CA"/>
    <w:rsid w:val="002A2C00"/>
    <w:rsid w:val="002C123C"/>
    <w:rsid w:val="002D5AE4"/>
    <w:rsid w:val="002D5C37"/>
    <w:rsid w:val="003075D0"/>
    <w:rsid w:val="003306FD"/>
    <w:rsid w:val="00362606"/>
    <w:rsid w:val="0036492F"/>
    <w:rsid w:val="003865DD"/>
    <w:rsid w:val="003B29CF"/>
    <w:rsid w:val="00456414"/>
    <w:rsid w:val="004623AD"/>
    <w:rsid w:val="00467A7B"/>
    <w:rsid w:val="00474B14"/>
    <w:rsid w:val="00485C97"/>
    <w:rsid w:val="0048677D"/>
    <w:rsid w:val="004B7903"/>
    <w:rsid w:val="004D1BA6"/>
    <w:rsid w:val="00562B69"/>
    <w:rsid w:val="0056635F"/>
    <w:rsid w:val="00575090"/>
    <w:rsid w:val="005F44A0"/>
    <w:rsid w:val="00642077"/>
    <w:rsid w:val="00647F32"/>
    <w:rsid w:val="00674917"/>
    <w:rsid w:val="006A3714"/>
    <w:rsid w:val="006A54F1"/>
    <w:rsid w:val="006A557D"/>
    <w:rsid w:val="006A6C42"/>
    <w:rsid w:val="006B5045"/>
    <w:rsid w:val="006E4DE6"/>
    <w:rsid w:val="00705464"/>
    <w:rsid w:val="007567A9"/>
    <w:rsid w:val="007651E7"/>
    <w:rsid w:val="00770442"/>
    <w:rsid w:val="007722E0"/>
    <w:rsid w:val="00787B92"/>
    <w:rsid w:val="007978B7"/>
    <w:rsid w:val="007E1924"/>
    <w:rsid w:val="007F190A"/>
    <w:rsid w:val="00860F41"/>
    <w:rsid w:val="00886F7D"/>
    <w:rsid w:val="0097089C"/>
    <w:rsid w:val="009A3507"/>
    <w:rsid w:val="009E65F3"/>
    <w:rsid w:val="009F18B6"/>
    <w:rsid w:val="009F284F"/>
    <w:rsid w:val="00A63DC1"/>
    <w:rsid w:val="00AC5379"/>
    <w:rsid w:val="00AF2915"/>
    <w:rsid w:val="00B27474"/>
    <w:rsid w:val="00B31011"/>
    <w:rsid w:val="00B453A6"/>
    <w:rsid w:val="00B47748"/>
    <w:rsid w:val="00B570AF"/>
    <w:rsid w:val="00B775B5"/>
    <w:rsid w:val="00B81E76"/>
    <w:rsid w:val="00BD0160"/>
    <w:rsid w:val="00BD79AD"/>
    <w:rsid w:val="00BF46DA"/>
    <w:rsid w:val="00C579B3"/>
    <w:rsid w:val="00C64C3E"/>
    <w:rsid w:val="00C71618"/>
    <w:rsid w:val="00CB1761"/>
    <w:rsid w:val="00CF5F94"/>
    <w:rsid w:val="00D631EA"/>
    <w:rsid w:val="00DB1C10"/>
    <w:rsid w:val="00DB2CD3"/>
    <w:rsid w:val="00DC2F7E"/>
    <w:rsid w:val="00DE67B8"/>
    <w:rsid w:val="00DF30CA"/>
    <w:rsid w:val="00E14D47"/>
    <w:rsid w:val="00E61072"/>
    <w:rsid w:val="00E74A19"/>
    <w:rsid w:val="00EA28C9"/>
    <w:rsid w:val="00EC5969"/>
    <w:rsid w:val="00ED3258"/>
    <w:rsid w:val="00EE75B6"/>
    <w:rsid w:val="00F1444F"/>
    <w:rsid w:val="00F52C95"/>
    <w:rsid w:val="00F57963"/>
    <w:rsid w:val="00F645C6"/>
    <w:rsid w:val="00F737DB"/>
    <w:rsid w:val="00F81DEE"/>
    <w:rsid w:val="00FA4AC1"/>
    <w:rsid w:val="00FB2A92"/>
    <w:rsid w:val="00FC3D5C"/>
    <w:rsid w:val="00FD3C29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locked/>
    <w:rsid w:val="00CB1761"/>
    <w:rPr>
      <w:rFonts w:cs="Times New Roman"/>
      <w:color w:val="0000FF"/>
      <w:u w:val="single"/>
    </w:rPr>
  </w:style>
  <w:style w:type="paragraph" w:customStyle="1" w:styleId="13">
    <w:name w:val="Обычный (веб) + 13 пт"/>
    <w:aliases w:val="По ширине,Перед:  Авто,После:  Авто + 13 пт,не полужир....,После:  Авто,После:  Авто + 13 п..."/>
    <w:basedOn w:val="a9"/>
    <w:link w:val="130"/>
    <w:uiPriority w:val="99"/>
    <w:rsid w:val="00C64C3E"/>
    <w:pPr>
      <w:spacing w:after="0" w:line="240" w:lineRule="auto"/>
      <w:ind w:firstLine="709"/>
      <w:jc w:val="center"/>
    </w:pPr>
    <w:rPr>
      <w:rFonts w:ascii="Calibri" w:eastAsia="Times New Roman" w:hAnsi="Calibri"/>
      <w:b/>
      <w:bCs/>
      <w:sz w:val="28"/>
      <w:szCs w:val="28"/>
      <w:lang w:val="uk-UA" w:eastAsia="uk-UA"/>
    </w:rPr>
  </w:style>
  <w:style w:type="character" w:customStyle="1" w:styleId="130">
    <w:name w:val="Обычный (веб) + 13 пт Знак"/>
    <w:aliases w:val="По ширине Знак,Перед:  Авто Знак,После:  Авто + 13 пт Знак,не полужир.... Знак"/>
    <w:link w:val="13"/>
    <w:uiPriority w:val="99"/>
    <w:locked/>
    <w:rsid w:val="00C64C3E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C64C3E"/>
    <w:rPr>
      <w:rFonts w:ascii="Times New Roman" w:hAnsi="Times New Roman" w:cs="Times New Roman"/>
      <w:sz w:val="24"/>
      <w:szCs w:val="24"/>
    </w:rPr>
  </w:style>
  <w:style w:type="paragraph" w:customStyle="1" w:styleId="131">
    <w:name w:val="131"/>
    <w:basedOn w:val="a"/>
    <w:uiPriority w:val="99"/>
    <w:rsid w:val="006A6C4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631EA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D631EA"/>
    <w:rPr>
      <w:rFonts w:ascii="Times New Roman CYR" w:eastAsia="Times New Roman" w:hAnsi="Times New Roman CYR" w:cs="Times New Roman CYR"/>
      <w:b/>
      <w:bCs/>
      <w:i/>
      <w:iCs/>
      <w:color w:val="FF0000"/>
      <w:sz w:val="28"/>
      <w:szCs w:val="20"/>
      <w:lang w:val="uk-UA" w:eastAsia="ru-RU"/>
    </w:rPr>
  </w:style>
  <w:style w:type="character" w:styleId="a6">
    <w:name w:val="Strong"/>
    <w:basedOn w:val="a0"/>
    <w:uiPriority w:val="99"/>
    <w:qFormat/>
    <w:rsid w:val="00FE540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7</Pages>
  <Words>9106</Words>
  <Characters>5191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ВАТ АСК "Скарбниця"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Редіна</dc:creator>
  <cp:keywords/>
  <dc:description/>
  <cp:lastModifiedBy>Ірина Клименко</cp:lastModifiedBy>
  <cp:revision>53</cp:revision>
  <cp:lastPrinted>2014-02-27T11:04:00Z</cp:lastPrinted>
  <dcterms:created xsi:type="dcterms:W3CDTF">2013-03-28T10:08:00Z</dcterms:created>
  <dcterms:modified xsi:type="dcterms:W3CDTF">2020-04-13T13:57:00Z</dcterms:modified>
</cp:coreProperties>
</file>